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7E" w:rsidRPr="0007518E" w:rsidRDefault="0032027E" w:rsidP="0032027E">
      <w:pPr>
        <w:pStyle w:val="1"/>
        <w:contextualSpacing/>
        <w:rPr>
          <w:rFonts w:asciiTheme="majorBidi" w:hAnsiTheme="majorBidi" w:cstheme="majorBidi"/>
          <w:b w:val="0"/>
          <w:bCs w:val="0"/>
          <w:sz w:val="22"/>
          <w:szCs w:val="22"/>
        </w:rPr>
      </w:pPr>
    </w:p>
    <w:p w:rsidR="0032027E" w:rsidRPr="0007518E" w:rsidRDefault="0032027E" w:rsidP="0032027E">
      <w:pPr>
        <w:pStyle w:val="1"/>
        <w:contextualSpacing/>
        <w:jc w:val="center"/>
        <w:rPr>
          <w:rFonts w:asciiTheme="majorBidi" w:hAnsiTheme="majorBidi" w:cstheme="majorBidi"/>
          <w:sz w:val="22"/>
          <w:szCs w:val="22"/>
          <w:rtl/>
          <w:lang w:bidi="he-IL"/>
        </w:rPr>
      </w:pPr>
      <w:r w:rsidRPr="0007518E">
        <w:rPr>
          <w:rFonts w:asciiTheme="majorBidi" w:hAnsiTheme="majorBidi" w:cstheme="majorBidi"/>
          <w:sz w:val="22"/>
          <w:szCs w:val="22"/>
        </w:rPr>
        <w:t>SOCIOLOGY OF HEALTH AND ILLNESS</w:t>
      </w:r>
    </w:p>
    <w:p w:rsidR="0032027E" w:rsidRPr="0007518E" w:rsidRDefault="0032027E" w:rsidP="0032027E">
      <w:pPr>
        <w:bidi w:val="0"/>
        <w:contextualSpacing/>
        <w:jc w:val="center"/>
        <w:rPr>
          <w:rFonts w:asciiTheme="majorBidi" w:hAnsiTheme="majorBidi" w:cstheme="majorBidi"/>
          <w:sz w:val="22"/>
          <w:szCs w:val="22"/>
        </w:rPr>
      </w:pPr>
      <w:r w:rsidRPr="0007518E">
        <w:rPr>
          <w:rFonts w:asciiTheme="majorBidi" w:hAnsiTheme="majorBidi" w:cstheme="majorBidi"/>
          <w:sz w:val="22"/>
          <w:szCs w:val="22"/>
        </w:rPr>
        <w:t>University of Haifa</w:t>
      </w:r>
    </w:p>
    <w:p w:rsidR="0032027E" w:rsidRPr="0007518E" w:rsidRDefault="0032027E" w:rsidP="0032027E">
      <w:pPr>
        <w:bidi w:val="0"/>
        <w:contextualSpacing/>
        <w:jc w:val="center"/>
        <w:rPr>
          <w:rFonts w:asciiTheme="majorBidi" w:hAnsiTheme="majorBidi" w:cstheme="majorBidi"/>
          <w:sz w:val="22"/>
          <w:szCs w:val="22"/>
        </w:rPr>
      </w:pPr>
      <w:r w:rsidRPr="0007518E">
        <w:rPr>
          <w:rFonts w:asciiTheme="majorBidi" w:hAnsiTheme="majorBidi" w:cstheme="majorBidi"/>
          <w:sz w:val="22"/>
          <w:szCs w:val="22"/>
        </w:rPr>
        <w:t>School of Public Health</w:t>
      </w:r>
    </w:p>
    <w:p w:rsidR="0032027E" w:rsidRDefault="0032027E" w:rsidP="0032027E">
      <w:pPr>
        <w:bidi w:val="0"/>
        <w:contextualSpacing/>
        <w:jc w:val="center"/>
        <w:rPr>
          <w:rFonts w:asciiTheme="majorBidi" w:hAnsiTheme="majorBidi" w:cstheme="majorBidi"/>
          <w:sz w:val="22"/>
          <w:szCs w:val="22"/>
        </w:rPr>
      </w:pPr>
      <w:r w:rsidRPr="0007518E">
        <w:rPr>
          <w:rFonts w:asciiTheme="majorBidi" w:hAnsiTheme="majorBidi" w:cstheme="majorBidi"/>
          <w:sz w:val="22"/>
          <w:szCs w:val="22"/>
        </w:rPr>
        <w:t>Sharon R. Sznitman</w:t>
      </w:r>
    </w:p>
    <w:p w:rsidR="00AC6960" w:rsidRDefault="00AC6960" w:rsidP="00AC6960">
      <w:pPr>
        <w:pStyle w:val="1"/>
        <w:contextualSpacing/>
        <w:jc w:val="center"/>
        <w:rPr>
          <w:rFonts w:asciiTheme="majorBidi" w:hAnsiTheme="majorBidi" w:cstheme="majorBidi"/>
          <w:sz w:val="22"/>
          <w:szCs w:val="22"/>
        </w:rPr>
      </w:pPr>
      <w:r w:rsidRPr="00AC6960">
        <w:rPr>
          <w:rFonts w:asciiTheme="majorBidi" w:hAnsiTheme="majorBidi" w:cstheme="majorBidi"/>
          <w:sz w:val="22"/>
          <w:szCs w:val="22"/>
        </w:rPr>
        <w:t>Sociology of Health and Illness A. 18 4166 S01</w:t>
      </w:r>
    </w:p>
    <w:p w:rsidR="00AC6960" w:rsidRDefault="00AC6960" w:rsidP="0032027E">
      <w:pPr>
        <w:pStyle w:val="1"/>
        <w:contextualSpacing/>
        <w:rPr>
          <w:rFonts w:asciiTheme="majorBidi" w:hAnsiTheme="majorBidi" w:cstheme="majorBidi"/>
          <w:sz w:val="22"/>
          <w:szCs w:val="22"/>
        </w:rPr>
      </w:pPr>
    </w:p>
    <w:p w:rsidR="0032027E" w:rsidRPr="0007518E" w:rsidRDefault="0032027E" w:rsidP="0032027E">
      <w:pPr>
        <w:pStyle w:val="1"/>
        <w:contextualSpacing/>
        <w:rPr>
          <w:rFonts w:asciiTheme="majorBidi" w:hAnsiTheme="majorBidi" w:cstheme="majorBidi"/>
          <w:sz w:val="22"/>
          <w:szCs w:val="22"/>
        </w:rPr>
      </w:pPr>
      <w:r w:rsidRPr="0007518E">
        <w:rPr>
          <w:rFonts w:asciiTheme="majorBidi" w:hAnsiTheme="majorBidi" w:cstheme="majorBidi"/>
          <w:sz w:val="22"/>
          <w:szCs w:val="22"/>
        </w:rPr>
        <w:t xml:space="preserve">Course description: </w:t>
      </w:r>
    </w:p>
    <w:p w:rsidR="0014671E" w:rsidRDefault="009727CE" w:rsidP="0032027E">
      <w:pPr>
        <w:pStyle w:val="ab"/>
        <w:contextualSpacing/>
        <w:rPr>
          <w:rFonts w:asciiTheme="majorBidi" w:eastAsia="Calibri" w:hAnsiTheme="majorBidi" w:cstheme="majorBidi"/>
          <w:kern w:val="36"/>
          <w:sz w:val="22"/>
          <w:szCs w:val="22"/>
        </w:rPr>
      </w:pPr>
      <w:r w:rsidRPr="009727CE">
        <w:rPr>
          <w:rFonts w:asciiTheme="majorBidi" w:eastAsia="Calibri" w:hAnsiTheme="majorBidi" w:cstheme="majorBidi"/>
          <w:kern w:val="36"/>
          <w:sz w:val="22"/>
          <w:szCs w:val="22"/>
        </w:rPr>
        <w:t>Sociology of health has emerged as one of the key yet relatively unrecognized subfields of health research that spans the population health, health services and policy research fields. It has been an important contributing field to key policy decision-makers and the growing field of health knowledge translation. In this course, we begin with the idea that we cannot understand the topics of health and illness simply by looking at biological phenomena and medical knowledge, but instead, we must also consider a variety of social, political, economic, and cultural forces.  Sociologists of health and illness, also known as medical sociologists, use sociological perspectives and methods to understand the difference between looking at medicine and health care issues from an individualist and bio-medical model to a social and cultural model. In this course we will examine these differences and their implication for health care leaders, health care policy and delivery. During this course students will learn about the social and cultural context of health and medicine.</w:t>
      </w:r>
    </w:p>
    <w:p w:rsidR="009727CE" w:rsidRPr="0007518E" w:rsidRDefault="009727CE" w:rsidP="0032027E">
      <w:pPr>
        <w:pStyle w:val="ab"/>
        <w:contextualSpacing/>
        <w:rPr>
          <w:rFonts w:asciiTheme="majorBidi" w:hAnsiTheme="majorBidi" w:cstheme="majorBidi"/>
          <w:bCs/>
          <w:sz w:val="22"/>
          <w:szCs w:val="22"/>
        </w:rPr>
      </w:pPr>
    </w:p>
    <w:p w:rsidR="0032027E" w:rsidRPr="0007518E" w:rsidRDefault="0032027E" w:rsidP="0032027E">
      <w:pPr>
        <w:pStyle w:val="ab"/>
        <w:contextualSpacing/>
        <w:rPr>
          <w:rFonts w:asciiTheme="majorBidi" w:hAnsiTheme="majorBidi" w:cstheme="majorBidi"/>
          <w:sz w:val="22"/>
          <w:szCs w:val="22"/>
        </w:rPr>
      </w:pPr>
      <w:r w:rsidRPr="0007518E">
        <w:rPr>
          <w:rFonts w:asciiTheme="majorBidi" w:hAnsiTheme="majorBidi" w:cstheme="majorBidi"/>
          <w:bCs/>
          <w:sz w:val="22"/>
          <w:szCs w:val="22"/>
        </w:rPr>
        <w:t>The objectives of this course are for the students to:</w:t>
      </w:r>
    </w:p>
    <w:p w:rsidR="0032027E" w:rsidRPr="0007518E" w:rsidRDefault="0032027E" w:rsidP="00E87CF6">
      <w:pPr>
        <w:numPr>
          <w:ilvl w:val="0"/>
          <w:numId w:val="1"/>
        </w:numPr>
        <w:bidi w:val="0"/>
        <w:contextualSpacing/>
        <w:rPr>
          <w:rFonts w:asciiTheme="majorBidi" w:eastAsia="Calibri" w:hAnsiTheme="majorBidi" w:cstheme="majorBidi"/>
          <w:sz w:val="22"/>
          <w:szCs w:val="22"/>
        </w:rPr>
      </w:pPr>
      <w:r w:rsidRPr="0007518E">
        <w:rPr>
          <w:rFonts w:asciiTheme="majorBidi" w:eastAsia="Calibri" w:hAnsiTheme="majorBidi" w:cstheme="majorBidi"/>
          <w:sz w:val="22"/>
          <w:szCs w:val="22"/>
        </w:rPr>
        <w:t>To provide students with a broad overview of the field of sociology of health and illness.</w:t>
      </w:r>
    </w:p>
    <w:p w:rsidR="0032027E" w:rsidRPr="0007518E" w:rsidRDefault="0032027E" w:rsidP="00E87CF6">
      <w:pPr>
        <w:numPr>
          <w:ilvl w:val="0"/>
          <w:numId w:val="1"/>
        </w:numPr>
        <w:bidi w:val="0"/>
        <w:contextualSpacing/>
        <w:rPr>
          <w:rFonts w:asciiTheme="majorBidi" w:eastAsia="Calibri" w:hAnsiTheme="majorBidi" w:cstheme="majorBidi"/>
          <w:sz w:val="22"/>
          <w:szCs w:val="22"/>
        </w:rPr>
      </w:pPr>
      <w:r w:rsidRPr="0007518E">
        <w:rPr>
          <w:rFonts w:asciiTheme="majorBidi" w:eastAsia="Calibri" w:hAnsiTheme="majorBidi" w:cstheme="majorBidi"/>
          <w:sz w:val="22"/>
          <w:szCs w:val="22"/>
        </w:rPr>
        <w:t>To enable students to understand links between the subfield and sociology more generally.</w:t>
      </w:r>
    </w:p>
    <w:p w:rsidR="0032027E" w:rsidRPr="0007518E" w:rsidRDefault="0032027E" w:rsidP="00E87CF6">
      <w:pPr>
        <w:numPr>
          <w:ilvl w:val="0"/>
          <w:numId w:val="1"/>
        </w:numPr>
        <w:bidi w:val="0"/>
        <w:contextualSpacing/>
        <w:rPr>
          <w:rFonts w:asciiTheme="majorBidi" w:eastAsia="Calibri" w:hAnsiTheme="majorBidi" w:cstheme="majorBidi"/>
          <w:b/>
          <w:sz w:val="22"/>
          <w:szCs w:val="22"/>
        </w:rPr>
      </w:pPr>
      <w:r w:rsidRPr="0007518E">
        <w:rPr>
          <w:rFonts w:asciiTheme="majorBidi" w:eastAsia="Calibri" w:hAnsiTheme="majorBidi" w:cstheme="majorBidi"/>
          <w:sz w:val="22"/>
          <w:szCs w:val="22"/>
        </w:rPr>
        <w:t>To highlight health policy implications of medical sociology.</w:t>
      </w:r>
    </w:p>
    <w:p w:rsidR="0032027E" w:rsidRPr="0007518E" w:rsidRDefault="0032027E" w:rsidP="00E87CF6">
      <w:pPr>
        <w:numPr>
          <w:ilvl w:val="0"/>
          <w:numId w:val="1"/>
        </w:numPr>
        <w:bidi w:val="0"/>
        <w:contextualSpacing/>
        <w:rPr>
          <w:rFonts w:asciiTheme="majorBidi" w:eastAsia="Calibri" w:hAnsiTheme="majorBidi" w:cstheme="majorBidi"/>
          <w:b/>
          <w:sz w:val="22"/>
          <w:szCs w:val="22"/>
        </w:rPr>
      </w:pPr>
      <w:r w:rsidRPr="0007518E">
        <w:rPr>
          <w:rFonts w:asciiTheme="majorBidi" w:eastAsia="Calibri" w:hAnsiTheme="majorBidi" w:cstheme="majorBidi"/>
          <w:sz w:val="22"/>
          <w:szCs w:val="22"/>
        </w:rPr>
        <w:t xml:space="preserve">Provide students with the tools to be creative and critical in analysis of readings on </w:t>
      </w:r>
      <w:r w:rsidRPr="0007518E">
        <w:rPr>
          <w:rFonts w:asciiTheme="majorBidi" w:hAnsiTheme="majorBidi" w:cstheme="majorBidi"/>
          <w:sz w:val="22"/>
          <w:szCs w:val="22"/>
        </w:rPr>
        <w:t>health and illness.</w:t>
      </w:r>
    </w:p>
    <w:p w:rsidR="0032027E" w:rsidRPr="0007518E" w:rsidRDefault="0032027E" w:rsidP="0032027E">
      <w:pPr>
        <w:bidi w:val="0"/>
        <w:ind w:left="720"/>
        <w:contextualSpacing/>
        <w:rPr>
          <w:rFonts w:asciiTheme="majorBidi" w:eastAsia="Calibri" w:hAnsiTheme="majorBidi" w:cstheme="majorBidi"/>
          <w:sz w:val="22"/>
          <w:szCs w:val="22"/>
        </w:rPr>
      </w:pPr>
    </w:p>
    <w:p w:rsidR="0032027E" w:rsidRPr="0007518E" w:rsidRDefault="0032027E" w:rsidP="0032027E">
      <w:pPr>
        <w:bidi w:val="0"/>
        <w:ind w:left="720" w:hanging="720"/>
        <w:contextualSpacing/>
        <w:rPr>
          <w:rFonts w:asciiTheme="majorBidi" w:eastAsia="Calibri" w:hAnsiTheme="majorBidi" w:cstheme="majorBidi"/>
          <w:sz w:val="22"/>
          <w:szCs w:val="22"/>
        </w:rPr>
      </w:pPr>
      <w:r w:rsidRPr="0007518E">
        <w:rPr>
          <w:rFonts w:asciiTheme="majorBidi" w:eastAsia="Calibri" w:hAnsiTheme="majorBidi" w:cstheme="majorBidi"/>
          <w:sz w:val="22"/>
          <w:szCs w:val="22"/>
        </w:rPr>
        <w:t>Course evaluation:</w:t>
      </w:r>
    </w:p>
    <w:p w:rsidR="0032027E" w:rsidRPr="0007518E" w:rsidRDefault="0032027E" w:rsidP="002D44BF">
      <w:pPr>
        <w:pStyle w:val="a9"/>
        <w:numPr>
          <w:ilvl w:val="0"/>
          <w:numId w:val="4"/>
        </w:numPr>
        <w:bidi w:val="0"/>
        <w:ind w:left="720" w:hanging="270"/>
        <w:contextualSpacing/>
        <w:rPr>
          <w:rFonts w:asciiTheme="majorBidi" w:hAnsiTheme="majorBidi" w:cstheme="majorBidi"/>
        </w:rPr>
      </w:pPr>
      <w:r w:rsidRPr="0007518E">
        <w:rPr>
          <w:rFonts w:asciiTheme="majorBidi" w:hAnsiTheme="majorBidi" w:cstheme="majorBidi"/>
        </w:rPr>
        <w:t xml:space="preserve">In class </w:t>
      </w:r>
      <w:r w:rsidR="00E1798E" w:rsidRPr="0007518E">
        <w:rPr>
          <w:rFonts w:asciiTheme="majorBidi" w:hAnsiTheme="majorBidi" w:cstheme="majorBidi"/>
        </w:rPr>
        <w:t>exercises/presentations</w:t>
      </w:r>
      <w:r w:rsidRPr="0007518E">
        <w:rPr>
          <w:rFonts w:asciiTheme="majorBidi" w:hAnsiTheme="majorBidi" w:cstheme="majorBidi"/>
        </w:rPr>
        <w:t xml:space="preserve">, counting </w:t>
      </w:r>
      <w:r w:rsidR="002D44BF">
        <w:rPr>
          <w:rFonts w:asciiTheme="majorBidi" w:hAnsiTheme="majorBidi" w:cstheme="majorBidi"/>
        </w:rPr>
        <w:t>3</w:t>
      </w:r>
      <w:r w:rsidR="00CC5B80" w:rsidRPr="0007518E">
        <w:rPr>
          <w:rFonts w:asciiTheme="majorBidi" w:hAnsiTheme="majorBidi" w:cstheme="majorBidi"/>
        </w:rPr>
        <w:t>0</w:t>
      </w:r>
      <w:r w:rsidRPr="0007518E">
        <w:rPr>
          <w:rFonts w:asciiTheme="majorBidi" w:hAnsiTheme="majorBidi" w:cstheme="majorBidi"/>
        </w:rPr>
        <w:t>% of your grade</w:t>
      </w:r>
    </w:p>
    <w:p w:rsidR="00CC5B80" w:rsidRPr="0007518E" w:rsidRDefault="00CC5B80" w:rsidP="002D44BF">
      <w:pPr>
        <w:pStyle w:val="a9"/>
        <w:numPr>
          <w:ilvl w:val="0"/>
          <w:numId w:val="4"/>
        </w:numPr>
        <w:bidi w:val="0"/>
        <w:ind w:left="720" w:hanging="270"/>
        <w:contextualSpacing/>
        <w:rPr>
          <w:rFonts w:asciiTheme="majorBidi" w:hAnsiTheme="majorBidi" w:cstheme="majorBidi"/>
        </w:rPr>
      </w:pPr>
      <w:r w:rsidRPr="0007518E">
        <w:rPr>
          <w:rFonts w:asciiTheme="majorBidi" w:hAnsiTheme="majorBidi" w:cstheme="majorBidi"/>
        </w:rPr>
        <w:t>F</w:t>
      </w:r>
      <w:r w:rsidR="00240978" w:rsidRPr="0007518E">
        <w:rPr>
          <w:rFonts w:asciiTheme="majorBidi" w:hAnsiTheme="majorBidi" w:cstheme="majorBidi"/>
        </w:rPr>
        <w:t xml:space="preserve">inal </w:t>
      </w:r>
      <w:r w:rsidR="0032027E" w:rsidRPr="0007518E">
        <w:rPr>
          <w:rFonts w:asciiTheme="majorBidi" w:hAnsiTheme="majorBidi" w:cstheme="majorBidi"/>
        </w:rPr>
        <w:t xml:space="preserve">project, counting </w:t>
      </w:r>
      <w:r w:rsidR="002D44BF">
        <w:rPr>
          <w:rFonts w:asciiTheme="majorBidi" w:hAnsiTheme="majorBidi" w:cstheme="majorBidi"/>
        </w:rPr>
        <w:t>7</w:t>
      </w:r>
      <w:r w:rsidRPr="0007518E">
        <w:rPr>
          <w:rFonts w:asciiTheme="majorBidi" w:hAnsiTheme="majorBidi" w:cstheme="majorBidi"/>
        </w:rPr>
        <w:t>0</w:t>
      </w:r>
      <w:r w:rsidR="0032027E" w:rsidRPr="0007518E">
        <w:rPr>
          <w:rFonts w:asciiTheme="majorBidi" w:hAnsiTheme="majorBidi" w:cstheme="majorBidi"/>
        </w:rPr>
        <w:t>% of your grade</w:t>
      </w:r>
    </w:p>
    <w:p w:rsidR="00CC5B80" w:rsidRPr="0007518E" w:rsidRDefault="00CC5B80" w:rsidP="00CC5B80">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CC5B80" w:rsidRDefault="00CC5B80" w:rsidP="00CC5B80">
      <w:pPr>
        <w:bidi w:val="0"/>
        <w:rPr>
          <w:rFonts w:asciiTheme="majorBidi" w:hAnsiTheme="majorBidi" w:cstheme="majorBidi"/>
          <w:sz w:val="22"/>
          <w:szCs w:val="22"/>
        </w:rPr>
      </w:pPr>
    </w:p>
    <w:p w:rsidR="00AE4B76" w:rsidRDefault="00AE4B76" w:rsidP="00AE4B76">
      <w:pPr>
        <w:bidi w:val="0"/>
        <w:rPr>
          <w:rFonts w:asciiTheme="majorBidi" w:hAnsiTheme="majorBidi" w:cstheme="majorBidi"/>
          <w:sz w:val="22"/>
          <w:szCs w:val="22"/>
        </w:rPr>
      </w:pPr>
    </w:p>
    <w:p w:rsidR="00AE4B76" w:rsidRDefault="00AE4B76" w:rsidP="00AE4B76">
      <w:pPr>
        <w:bidi w:val="0"/>
        <w:rPr>
          <w:rFonts w:asciiTheme="majorBidi" w:hAnsiTheme="majorBidi" w:cstheme="majorBidi"/>
          <w:sz w:val="22"/>
          <w:szCs w:val="22"/>
        </w:rPr>
      </w:pPr>
    </w:p>
    <w:p w:rsidR="00AE4B76" w:rsidRDefault="00AE4B76" w:rsidP="00AE4B76">
      <w:pPr>
        <w:bidi w:val="0"/>
        <w:rPr>
          <w:rFonts w:asciiTheme="majorBidi" w:hAnsiTheme="majorBidi" w:cstheme="majorBidi"/>
          <w:sz w:val="22"/>
          <w:szCs w:val="22"/>
        </w:rPr>
      </w:pPr>
    </w:p>
    <w:p w:rsidR="00AE4B76" w:rsidRPr="0007518E" w:rsidRDefault="00AE4B76" w:rsidP="00AE4B76">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841AA4" w:rsidRPr="0007518E" w:rsidRDefault="00841AA4" w:rsidP="00841AA4">
      <w:pPr>
        <w:bidi w:val="0"/>
        <w:rPr>
          <w:rFonts w:asciiTheme="majorBidi" w:hAnsiTheme="majorBidi" w:cstheme="majorBidi"/>
          <w:sz w:val="22"/>
          <w:szCs w:val="22"/>
        </w:rPr>
      </w:pPr>
    </w:p>
    <w:p w:rsidR="00841AA4" w:rsidRPr="0007518E" w:rsidRDefault="00841AA4" w:rsidP="00841AA4">
      <w:pPr>
        <w:bidi w:val="0"/>
        <w:rPr>
          <w:rFonts w:asciiTheme="majorBidi" w:hAnsiTheme="majorBidi" w:cstheme="majorBidi"/>
          <w:sz w:val="22"/>
          <w:szCs w:val="22"/>
        </w:rPr>
      </w:pPr>
    </w:p>
    <w:p w:rsidR="00841AA4" w:rsidRDefault="00841AA4" w:rsidP="00841AA4">
      <w:pPr>
        <w:bidi w:val="0"/>
        <w:rPr>
          <w:rFonts w:asciiTheme="majorBidi" w:hAnsiTheme="majorBidi" w:cstheme="majorBidi"/>
          <w:sz w:val="22"/>
          <w:szCs w:val="22"/>
        </w:rPr>
      </w:pPr>
    </w:p>
    <w:p w:rsidR="002B04D8" w:rsidRDefault="002B04D8" w:rsidP="002B04D8">
      <w:pPr>
        <w:bidi w:val="0"/>
        <w:rPr>
          <w:rFonts w:asciiTheme="majorBidi" w:hAnsiTheme="majorBidi" w:cstheme="majorBidi"/>
          <w:sz w:val="22"/>
          <w:szCs w:val="22"/>
        </w:rPr>
      </w:pPr>
    </w:p>
    <w:p w:rsidR="002B04D8" w:rsidRDefault="002B04D8" w:rsidP="002B04D8">
      <w:pPr>
        <w:bidi w:val="0"/>
        <w:rPr>
          <w:rFonts w:asciiTheme="majorBidi" w:hAnsiTheme="majorBidi" w:cstheme="majorBidi"/>
          <w:sz w:val="22"/>
          <w:szCs w:val="22"/>
        </w:rPr>
      </w:pPr>
    </w:p>
    <w:p w:rsidR="002B04D8" w:rsidRDefault="002B04D8" w:rsidP="002B04D8">
      <w:pPr>
        <w:bidi w:val="0"/>
        <w:rPr>
          <w:rFonts w:asciiTheme="majorBidi" w:hAnsiTheme="majorBidi" w:cstheme="majorBidi"/>
          <w:sz w:val="22"/>
          <w:szCs w:val="22"/>
        </w:rPr>
      </w:pPr>
    </w:p>
    <w:p w:rsidR="002B04D8" w:rsidRPr="0007518E" w:rsidRDefault="002B04D8" w:rsidP="002B04D8">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CC5B80" w:rsidRPr="0007518E" w:rsidRDefault="00CC5B80" w:rsidP="00CC5B80">
      <w:pPr>
        <w:bidi w:val="0"/>
        <w:rPr>
          <w:rFonts w:asciiTheme="majorBidi" w:hAnsiTheme="majorBidi" w:cstheme="majorBidi"/>
          <w:sz w:val="22"/>
          <w:szCs w:val="22"/>
        </w:rPr>
      </w:pPr>
    </w:p>
    <w:p w:rsidR="00CC5B80" w:rsidRPr="0007518E" w:rsidRDefault="00CC5B80" w:rsidP="00CC5B80">
      <w:pPr>
        <w:pBdr>
          <w:top w:val="single" w:sz="4" w:space="1" w:color="auto"/>
          <w:left w:val="single" w:sz="4" w:space="4" w:color="auto"/>
          <w:bottom w:val="single" w:sz="4" w:space="1" w:color="auto"/>
          <w:right w:val="single" w:sz="4" w:space="0" w:color="auto"/>
        </w:pBdr>
        <w:shd w:val="clear" w:color="auto" w:fill="E0E0E0"/>
        <w:autoSpaceDE w:val="0"/>
        <w:autoSpaceDN w:val="0"/>
        <w:bidi w:val="0"/>
        <w:adjustRightInd w:val="0"/>
        <w:rPr>
          <w:rFonts w:asciiTheme="majorBidi" w:hAnsiTheme="majorBidi" w:cstheme="majorBidi"/>
          <w:color w:val="FF0000"/>
          <w:sz w:val="22"/>
          <w:szCs w:val="22"/>
        </w:rPr>
      </w:pPr>
      <w:r w:rsidRPr="0007518E">
        <w:rPr>
          <w:rFonts w:asciiTheme="majorBidi" w:hAnsiTheme="majorBidi" w:cstheme="majorBidi"/>
          <w:b/>
          <w:sz w:val="22"/>
          <w:szCs w:val="22"/>
        </w:rPr>
        <w:t xml:space="preserve">CLASS CALENDAR </w:t>
      </w:r>
    </w:p>
    <w:p w:rsidR="00CC5B80" w:rsidRPr="0007518E" w:rsidRDefault="00CC5B80" w:rsidP="00CC5B80">
      <w:pPr>
        <w:bidi w:val="0"/>
        <w:rPr>
          <w:rFonts w:asciiTheme="majorBidi" w:hAnsiTheme="majorBidi" w:cstheme="majorBidi"/>
          <w:sz w:val="22"/>
          <w:szCs w:val="22"/>
        </w:rPr>
      </w:pPr>
    </w:p>
    <w:tbl>
      <w:tblPr>
        <w:tblW w:w="11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05"/>
        <w:gridCol w:w="1335"/>
        <w:gridCol w:w="3327"/>
        <w:gridCol w:w="5763"/>
      </w:tblGrid>
      <w:tr w:rsidR="00370613" w:rsidRPr="0007518E" w:rsidTr="00A63BF4">
        <w:tc>
          <w:tcPr>
            <w:tcW w:w="705" w:type="dxa"/>
            <w:shd w:val="clear" w:color="auto" w:fill="D9D9D9"/>
            <w:vAlign w:val="center"/>
          </w:tcPr>
          <w:p w:rsidR="00370613" w:rsidRPr="0007518E" w:rsidRDefault="00370613" w:rsidP="00B67519">
            <w:pPr>
              <w:bidi w:val="0"/>
              <w:rPr>
                <w:rFonts w:asciiTheme="majorBidi" w:hAnsiTheme="majorBidi" w:cstheme="majorBidi"/>
                <w:b/>
                <w:sz w:val="22"/>
                <w:szCs w:val="22"/>
              </w:rPr>
            </w:pPr>
            <w:r w:rsidRPr="0007518E">
              <w:rPr>
                <w:rFonts w:asciiTheme="majorBidi" w:hAnsiTheme="majorBidi" w:cstheme="majorBidi"/>
                <w:b/>
                <w:sz w:val="22"/>
                <w:szCs w:val="22"/>
              </w:rPr>
              <w:t>Date</w:t>
            </w:r>
          </w:p>
        </w:tc>
        <w:tc>
          <w:tcPr>
            <w:tcW w:w="1335" w:type="dxa"/>
            <w:shd w:val="clear" w:color="auto" w:fill="D9D9D9"/>
          </w:tcPr>
          <w:p w:rsidR="00370613" w:rsidRPr="0007518E" w:rsidRDefault="00370613" w:rsidP="00B67519">
            <w:pPr>
              <w:bidi w:val="0"/>
              <w:rPr>
                <w:rFonts w:asciiTheme="majorBidi" w:hAnsiTheme="majorBidi" w:cstheme="majorBidi"/>
                <w:b/>
                <w:sz w:val="22"/>
                <w:szCs w:val="22"/>
              </w:rPr>
            </w:pPr>
            <w:r w:rsidRPr="0007518E">
              <w:rPr>
                <w:rFonts w:asciiTheme="majorBidi" w:hAnsiTheme="majorBidi" w:cstheme="majorBidi"/>
                <w:b/>
                <w:sz w:val="22"/>
                <w:szCs w:val="22"/>
              </w:rPr>
              <w:t>Day/Time</w:t>
            </w:r>
          </w:p>
        </w:tc>
        <w:tc>
          <w:tcPr>
            <w:tcW w:w="3327" w:type="dxa"/>
            <w:shd w:val="clear" w:color="auto" w:fill="D9D9D9"/>
            <w:vAlign w:val="center"/>
          </w:tcPr>
          <w:p w:rsidR="00370613" w:rsidRPr="0007518E" w:rsidRDefault="00370613" w:rsidP="00B67519">
            <w:pPr>
              <w:bidi w:val="0"/>
              <w:rPr>
                <w:rFonts w:asciiTheme="majorBidi" w:hAnsiTheme="majorBidi" w:cstheme="majorBidi"/>
                <w:b/>
                <w:sz w:val="22"/>
                <w:szCs w:val="22"/>
              </w:rPr>
            </w:pPr>
            <w:r w:rsidRPr="0007518E">
              <w:rPr>
                <w:rFonts w:asciiTheme="majorBidi" w:hAnsiTheme="majorBidi" w:cstheme="majorBidi"/>
                <w:b/>
                <w:sz w:val="22"/>
                <w:szCs w:val="22"/>
              </w:rPr>
              <w:t>Topic</w:t>
            </w:r>
          </w:p>
        </w:tc>
        <w:tc>
          <w:tcPr>
            <w:tcW w:w="5763" w:type="dxa"/>
            <w:shd w:val="clear" w:color="auto" w:fill="D9D9D9"/>
          </w:tcPr>
          <w:p w:rsidR="00370613" w:rsidRPr="0007518E" w:rsidRDefault="00370613" w:rsidP="00B67519">
            <w:pPr>
              <w:bidi w:val="0"/>
              <w:rPr>
                <w:rFonts w:asciiTheme="majorBidi" w:hAnsiTheme="majorBidi" w:cstheme="majorBidi"/>
                <w:b/>
                <w:sz w:val="22"/>
                <w:szCs w:val="22"/>
              </w:rPr>
            </w:pPr>
            <w:r w:rsidRPr="0007518E">
              <w:rPr>
                <w:rFonts w:asciiTheme="majorBidi" w:hAnsiTheme="majorBidi" w:cstheme="majorBidi"/>
                <w:b/>
                <w:sz w:val="22"/>
                <w:szCs w:val="22"/>
              </w:rPr>
              <w:t>Reading</w:t>
            </w:r>
          </w:p>
        </w:tc>
      </w:tr>
      <w:tr w:rsidR="00442FE8" w:rsidRPr="00442FE8" w:rsidTr="00A63BF4">
        <w:tc>
          <w:tcPr>
            <w:tcW w:w="705" w:type="dxa"/>
            <w:tcBorders>
              <w:bottom w:val="single" w:sz="12" w:space="0" w:color="auto"/>
            </w:tcBorders>
            <w:shd w:val="clear" w:color="auto" w:fill="auto"/>
            <w:vAlign w:val="center"/>
          </w:tcPr>
          <w:p w:rsidR="00370613" w:rsidRPr="00442FE8" w:rsidRDefault="00A63BF4" w:rsidP="00A63BF4">
            <w:pPr>
              <w:bidi w:val="0"/>
              <w:rPr>
                <w:rFonts w:asciiTheme="majorBidi" w:hAnsiTheme="majorBidi" w:cstheme="majorBidi"/>
                <w:sz w:val="22"/>
                <w:szCs w:val="22"/>
              </w:rPr>
            </w:pPr>
            <w:r>
              <w:rPr>
                <w:rFonts w:asciiTheme="majorBidi" w:hAnsiTheme="majorBidi" w:cstheme="majorBidi"/>
                <w:sz w:val="22"/>
                <w:szCs w:val="22"/>
              </w:rPr>
              <w:t>8</w:t>
            </w:r>
            <w:r w:rsidR="00442FE8" w:rsidRPr="00442FE8">
              <w:rPr>
                <w:rFonts w:asciiTheme="majorBidi" w:hAnsiTheme="majorBidi" w:cstheme="majorBidi"/>
                <w:sz w:val="22"/>
                <w:szCs w:val="22"/>
              </w:rPr>
              <w:t>Ju</w:t>
            </w:r>
            <w:r>
              <w:rPr>
                <w:rFonts w:asciiTheme="majorBidi" w:hAnsiTheme="majorBidi" w:cstheme="majorBidi"/>
                <w:sz w:val="22"/>
                <w:szCs w:val="22"/>
              </w:rPr>
              <w:t>ly</w:t>
            </w:r>
          </w:p>
        </w:tc>
        <w:tc>
          <w:tcPr>
            <w:tcW w:w="1335" w:type="dxa"/>
            <w:tcBorders>
              <w:bottom w:val="single" w:sz="12" w:space="0" w:color="auto"/>
            </w:tcBorders>
          </w:tcPr>
          <w:p w:rsidR="002D44BF" w:rsidRPr="00442FE8" w:rsidRDefault="002D44BF" w:rsidP="00CC5B80">
            <w:pPr>
              <w:bidi w:val="0"/>
              <w:rPr>
                <w:rFonts w:asciiTheme="majorBidi" w:hAnsiTheme="majorBidi" w:cstheme="majorBidi"/>
                <w:sz w:val="22"/>
                <w:szCs w:val="22"/>
              </w:rPr>
            </w:pPr>
          </w:p>
          <w:p w:rsidR="002D44BF" w:rsidRPr="00442FE8" w:rsidRDefault="002D44BF" w:rsidP="002D44BF">
            <w:pPr>
              <w:bidi w:val="0"/>
              <w:rPr>
                <w:rFonts w:asciiTheme="majorBidi" w:hAnsiTheme="majorBidi" w:cstheme="majorBidi"/>
                <w:sz w:val="22"/>
                <w:szCs w:val="22"/>
              </w:rPr>
            </w:pPr>
          </w:p>
          <w:p w:rsidR="00370613" w:rsidRDefault="00442FE8" w:rsidP="00442FE8">
            <w:pPr>
              <w:bidi w:val="0"/>
              <w:rPr>
                <w:rFonts w:asciiTheme="majorBidi" w:hAnsiTheme="majorBidi" w:cstheme="majorBidi"/>
                <w:sz w:val="22"/>
                <w:szCs w:val="22"/>
              </w:rPr>
            </w:pPr>
            <w:r w:rsidRPr="00442FE8">
              <w:rPr>
                <w:rFonts w:asciiTheme="majorBidi" w:hAnsiTheme="majorBidi" w:cstheme="majorBidi"/>
                <w:sz w:val="22"/>
                <w:szCs w:val="22"/>
              </w:rPr>
              <w:t>09</w:t>
            </w:r>
            <w:r w:rsidR="00FF5CC8" w:rsidRPr="00442FE8">
              <w:rPr>
                <w:rFonts w:asciiTheme="majorBidi" w:hAnsiTheme="majorBidi" w:cstheme="majorBidi"/>
                <w:sz w:val="22"/>
                <w:szCs w:val="22"/>
              </w:rPr>
              <w:t>.00</w:t>
            </w:r>
            <w:r w:rsidR="00370613" w:rsidRPr="00442FE8">
              <w:rPr>
                <w:rFonts w:asciiTheme="majorBidi" w:hAnsiTheme="majorBidi" w:cstheme="majorBidi"/>
                <w:sz w:val="22"/>
                <w:szCs w:val="22"/>
              </w:rPr>
              <w:t>-</w:t>
            </w:r>
            <w:r w:rsidRPr="00442FE8">
              <w:rPr>
                <w:rFonts w:asciiTheme="majorBidi" w:hAnsiTheme="majorBidi" w:cstheme="majorBidi"/>
                <w:sz w:val="22"/>
                <w:szCs w:val="22"/>
              </w:rPr>
              <w:t>16</w:t>
            </w:r>
            <w:r w:rsidR="00370613" w:rsidRPr="00442FE8">
              <w:rPr>
                <w:rFonts w:asciiTheme="majorBidi" w:hAnsiTheme="majorBidi" w:cstheme="majorBidi"/>
                <w:sz w:val="22"/>
                <w:szCs w:val="22"/>
              </w:rPr>
              <w:t>.</w:t>
            </w:r>
            <w:r w:rsidR="00FF5CC8" w:rsidRPr="00442FE8">
              <w:rPr>
                <w:rFonts w:asciiTheme="majorBidi" w:hAnsiTheme="majorBidi" w:cstheme="majorBidi"/>
                <w:sz w:val="22"/>
                <w:szCs w:val="22"/>
              </w:rPr>
              <w:t>0</w:t>
            </w:r>
            <w:r w:rsidR="00370613" w:rsidRPr="00442FE8">
              <w:rPr>
                <w:rFonts w:asciiTheme="majorBidi" w:hAnsiTheme="majorBidi" w:cstheme="majorBidi"/>
                <w:sz w:val="22"/>
                <w:szCs w:val="22"/>
              </w:rPr>
              <w:t>0</w:t>
            </w:r>
          </w:p>
          <w:p w:rsidR="00280FAD" w:rsidRPr="00442FE8" w:rsidRDefault="00280FAD" w:rsidP="00280FAD">
            <w:pPr>
              <w:bidi w:val="0"/>
              <w:rPr>
                <w:rFonts w:asciiTheme="majorBidi" w:hAnsiTheme="majorBidi" w:cstheme="majorBidi"/>
                <w:sz w:val="22"/>
                <w:szCs w:val="22"/>
              </w:rPr>
            </w:pPr>
            <w:r>
              <w:rPr>
                <w:rFonts w:asciiTheme="majorBidi" w:hAnsiTheme="majorBidi" w:cstheme="majorBidi"/>
                <w:sz w:val="22"/>
                <w:szCs w:val="22"/>
              </w:rPr>
              <w:t>Main building 726</w:t>
            </w:r>
          </w:p>
        </w:tc>
        <w:tc>
          <w:tcPr>
            <w:tcW w:w="3327" w:type="dxa"/>
            <w:tcBorders>
              <w:bottom w:val="single" w:sz="12" w:space="0" w:color="auto"/>
            </w:tcBorders>
            <w:shd w:val="clear" w:color="auto" w:fill="auto"/>
            <w:vAlign w:val="center"/>
          </w:tcPr>
          <w:p w:rsidR="00FF5CC8" w:rsidRPr="00442FE8" w:rsidRDefault="00370613" w:rsidP="00FF5CC8">
            <w:pPr>
              <w:pStyle w:val="a9"/>
              <w:numPr>
                <w:ilvl w:val="0"/>
                <w:numId w:val="38"/>
              </w:numPr>
              <w:bidi w:val="0"/>
              <w:contextualSpacing/>
              <w:rPr>
                <w:rFonts w:asciiTheme="majorBidi" w:hAnsiTheme="majorBidi" w:cstheme="majorBidi"/>
              </w:rPr>
            </w:pPr>
            <w:r w:rsidRPr="00442FE8">
              <w:rPr>
                <w:rFonts w:asciiTheme="majorBidi" w:hAnsiTheme="majorBidi" w:cstheme="majorBidi"/>
                <w:bCs/>
              </w:rPr>
              <w:t>Introduction to medical sociology</w:t>
            </w:r>
          </w:p>
          <w:p w:rsidR="00370613" w:rsidRDefault="00FF5CC8" w:rsidP="00FF5CC8">
            <w:pPr>
              <w:pStyle w:val="a9"/>
              <w:numPr>
                <w:ilvl w:val="0"/>
                <w:numId w:val="38"/>
              </w:numPr>
              <w:bidi w:val="0"/>
              <w:contextualSpacing/>
              <w:rPr>
                <w:rFonts w:asciiTheme="majorBidi" w:hAnsiTheme="majorBidi" w:cstheme="majorBidi"/>
              </w:rPr>
            </w:pPr>
            <w:r w:rsidRPr="00442FE8">
              <w:rPr>
                <w:rFonts w:asciiTheme="majorBidi" w:hAnsiTheme="majorBidi" w:cstheme="majorBidi"/>
              </w:rPr>
              <w:t>Discussion: final project</w:t>
            </w:r>
          </w:p>
          <w:p w:rsidR="005E6B6E" w:rsidRDefault="005E6B6E" w:rsidP="005E6B6E">
            <w:pPr>
              <w:pStyle w:val="a9"/>
              <w:numPr>
                <w:ilvl w:val="0"/>
                <w:numId w:val="38"/>
              </w:numPr>
              <w:bidi w:val="0"/>
              <w:contextualSpacing/>
              <w:rPr>
                <w:rFonts w:asciiTheme="majorBidi" w:hAnsiTheme="majorBidi" w:cstheme="majorBidi"/>
              </w:rPr>
            </w:pPr>
            <w:r>
              <w:rPr>
                <w:rFonts w:asciiTheme="majorBidi" w:hAnsiTheme="majorBidi" w:cstheme="majorBidi"/>
              </w:rPr>
              <w:t>Social role and status</w:t>
            </w:r>
          </w:p>
          <w:p w:rsidR="005E6B6E" w:rsidRPr="00442FE8" w:rsidRDefault="005E6B6E" w:rsidP="005E6B6E">
            <w:pPr>
              <w:pStyle w:val="a9"/>
              <w:numPr>
                <w:ilvl w:val="0"/>
                <w:numId w:val="38"/>
              </w:numPr>
              <w:bidi w:val="0"/>
              <w:contextualSpacing/>
              <w:rPr>
                <w:rFonts w:asciiTheme="majorBidi" w:hAnsiTheme="majorBidi" w:cstheme="majorBidi"/>
              </w:rPr>
            </w:pPr>
            <w:r>
              <w:rPr>
                <w:rFonts w:asciiTheme="majorBidi" w:hAnsiTheme="majorBidi" w:cstheme="majorBidi"/>
              </w:rPr>
              <w:t>Film: Stanford prison experiment</w:t>
            </w:r>
          </w:p>
          <w:p w:rsidR="00370613" w:rsidRPr="00442FE8" w:rsidRDefault="0094731B" w:rsidP="00CC5B80">
            <w:pPr>
              <w:numPr>
                <w:ilvl w:val="0"/>
                <w:numId w:val="36"/>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 xml:space="preserve">Lecture: </w:t>
            </w:r>
            <w:r w:rsidR="00370613" w:rsidRPr="00442FE8">
              <w:rPr>
                <w:rFonts w:asciiTheme="majorBidi" w:eastAsia="Calibri" w:hAnsiTheme="majorBidi" w:cstheme="majorBidi"/>
                <w:sz w:val="22"/>
                <w:szCs w:val="22"/>
              </w:rPr>
              <w:t xml:space="preserve">Social origins of health and illness </w:t>
            </w:r>
          </w:p>
          <w:p w:rsidR="00370613" w:rsidRPr="00442FE8" w:rsidRDefault="00370613" w:rsidP="00FF5CC8">
            <w:pPr>
              <w:bidi w:val="0"/>
              <w:ind w:left="720"/>
              <w:contextualSpacing/>
              <w:rPr>
                <w:rFonts w:asciiTheme="majorBidi" w:eastAsia="Calibri" w:hAnsiTheme="majorBidi" w:cstheme="majorBidi"/>
                <w:sz w:val="22"/>
                <w:szCs w:val="22"/>
              </w:rPr>
            </w:pPr>
          </w:p>
        </w:tc>
        <w:tc>
          <w:tcPr>
            <w:tcW w:w="5763" w:type="dxa"/>
            <w:tcBorders>
              <w:bottom w:val="single" w:sz="12" w:space="0" w:color="auto"/>
            </w:tcBorders>
          </w:tcPr>
          <w:p w:rsidR="005E6B6E" w:rsidRPr="005E6B6E" w:rsidRDefault="005E6B6E" w:rsidP="00737E7E">
            <w:pPr>
              <w:pStyle w:val="a9"/>
              <w:numPr>
                <w:ilvl w:val="0"/>
                <w:numId w:val="36"/>
              </w:numPr>
              <w:bidi w:val="0"/>
              <w:ind w:left="242" w:hanging="142"/>
              <w:contextualSpacing/>
              <w:rPr>
                <w:rFonts w:asciiTheme="majorBidi" w:hAnsiTheme="majorBidi" w:cstheme="majorBidi"/>
                <w:bCs/>
              </w:rPr>
            </w:pPr>
            <w:r w:rsidRPr="00857067">
              <w:rPr>
                <w:rFonts w:ascii="Garamond" w:hAnsi="Garamond"/>
                <w:sz w:val="24"/>
                <w:szCs w:val="24"/>
                <w:lang w:val="en-GB"/>
              </w:rPr>
              <w:t xml:space="preserve">Adam H, </w:t>
            </w:r>
            <w:proofErr w:type="spellStart"/>
            <w:r w:rsidRPr="00857067">
              <w:rPr>
                <w:rFonts w:ascii="Garamond" w:hAnsi="Garamond"/>
                <w:sz w:val="24"/>
                <w:szCs w:val="24"/>
                <w:lang w:val="en-GB"/>
              </w:rPr>
              <w:t>Galinsky</w:t>
            </w:r>
            <w:proofErr w:type="spellEnd"/>
            <w:r w:rsidRPr="00857067">
              <w:rPr>
                <w:rFonts w:ascii="Garamond" w:hAnsi="Garamond"/>
                <w:sz w:val="24"/>
                <w:szCs w:val="24"/>
                <w:lang w:val="en-GB"/>
              </w:rPr>
              <w:t xml:space="preserve"> AD. </w:t>
            </w:r>
            <w:proofErr w:type="spellStart"/>
            <w:r w:rsidRPr="00857067">
              <w:rPr>
                <w:rFonts w:ascii="Garamond" w:hAnsi="Garamond"/>
                <w:sz w:val="24"/>
                <w:szCs w:val="24"/>
                <w:lang w:val="en-GB"/>
              </w:rPr>
              <w:t>Enclothed</w:t>
            </w:r>
            <w:proofErr w:type="spellEnd"/>
            <w:r w:rsidRPr="00857067">
              <w:rPr>
                <w:rFonts w:ascii="Garamond" w:hAnsi="Garamond"/>
                <w:sz w:val="24"/>
                <w:szCs w:val="24"/>
                <w:lang w:val="en-GB"/>
              </w:rPr>
              <w:t xml:space="preserve"> cognition. Journal of Experimental Social Psychology 2012;48(4):918-925</w:t>
            </w:r>
          </w:p>
          <w:p w:rsidR="005E6B6E" w:rsidRPr="005E6B6E" w:rsidRDefault="005E6B6E" w:rsidP="005E6B6E">
            <w:pPr>
              <w:pStyle w:val="a9"/>
              <w:numPr>
                <w:ilvl w:val="0"/>
                <w:numId w:val="36"/>
              </w:numPr>
              <w:bidi w:val="0"/>
              <w:ind w:left="261" w:hanging="142"/>
              <w:contextualSpacing/>
              <w:rPr>
                <w:rFonts w:asciiTheme="majorBidi" w:hAnsiTheme="majorBidi" w:cstheme="majorBidi"/>
                <w:bCs/>
              </w:rPr>
            </w:pPr>
            <w:proofErr w:type="spellStart"/>
            <w:r>
              <w:rPr>
                <w:rFonts w:ascii="Garamond" w:hAnsi="Garamond"/>
                <w:sz w:val="24"/>
                <w:szCs w:val="24"/>
                <w:lang w:val="en-GB"/>
              </w:rPr>
              <w:t>Saletan</w:t>
            </w:r>
            <w:proofErr w:type="spellEnd"/>
            <w:r>
              <w:rPr>
                <w:rFonts w:ascii="Garamond" w:hAnsi="Garamond"/>
                <w:sz w:val="24"/>
                <w:szCs w:val="24"/>
                <w:lang w:val="en-GB"/>
              </w:rPr>
              <w:t xml:space="preserve">, W., </w:t>
            </w:r>
            <w:r w:rsidRPr="005E6B6E">
              <w:rPr>
                <w:rFonts w:ascii="Garamond" w:hAnsi="Garamond"/>
                <w:sz w:val="24"/>
                <w:szCs w:val="24"/>
                <w:lang w:val="en-GB"/>
              </w:rPr>
              <w:t>The Stanford Prison Experiment doesn't explain Abu Ghraib.</w:t>
            </w:r>
            <w:r>
              <w:rPr>
                <w:rFonts w:ascii="Garamond" w:hAnsi="Garamond"/>
                <w:sz w:val="24"/>
                <w:szCs w:val="24"/>
                <w:lang w:val="en-GB"/>
              </w:rPr>
              <w:t xml:space="preserve"> Slate: </w:t>
            </w:r>
          </w:p>
          <w:p w:rsidR="005E6B6E" w:rsidRDefault="00571D77" w:rsidP="005E6B6E">
            <w:pPr>
              <w:pStyle w:val="a9"/>
              <w:bidi w:val="0"/>
              <w:ind w:left="261"/>
              <w:contextualSpacing/>
              <w:rPr>
                <w:rFonts w:asciiTheme="majorBidi" w:hAnsiTheme="majorBidi" w:cstheme="majorBidi"/>
                <w:bCs/>
              </w:rPr>
            </w:pPr>
            <w:hyperlink r:id="rId8" w:history="1">
              <w:r w:rsidR="005E6B6E" w:rsidRPr="00AA768C">
                <w:rPr>
                  <w:rStyle w:val="Hyperlink"/>
                  <w:rFonts w:asciiTheme="majorBidi" w:hAnsiTheme="majorBidi" w:cstheme="majorBidi"/>
                  <w:bCs/>
                </w:rPr>
                <w:t>http://www.slate.com/articles/health_</w:t>
              </w:r>
            </w:hyperlink>
          </w:p>
          <w:p w:rsidR="005E6B6E" w:rsidRDefault="005E6B6E" w:rsidP="005E6B6E">
            <w:pPr>
              <w:pStyle w:val="a9"/>
              <w:bidi w:val="0"/>
              <w:ind w:left="261"/>
              <w:contextualSpacing/>
              <w:rPr>
                <w:rFonts w:asciiTheme="majorBidi" w:hAnsiTheme="majorBidi" w:cstheme="majorBidi"/>
                <w:bCs/>
              </w:rPr>
            </w:pPr>
            <w:proofErr w:type="spellStart"/>
            <w:r w:rsidRPr="005E6B6E">
              <w:rPr>
                <w:rFonts w:asciiTheme="majorBidi" w:hAnsiTheme="majorBidi" w:cstheme="majorBidi"/>
                <w:bCs/>
              </w:rPr>
              <w:t>and_science</w:t>
            </w:r>
            <w:proofErr w:type="spellEnd"/>
            <w:r w:rsidRPr="005E6B6E">
              <w:rPr>
                <w:rFonts w:asciiTheme="majorBidi" w:hAnsiTheme="majorBidi" w:cstheme="majorBidi"/>
                <w:bCs/>
              </w:rPr>
              <w:t>/</w:t>
            </w:r>
            <w:proofErr w:type="spellStart"/>
            <w:r w:rsidRPr="005E6B6E">
              <w:rPr>
                <w:rFonts w:asciiTheme="majorBidi" w:hAnsiTheme="majorBidi" w:cstheme="majorBidi"/>
                <w:bCs/>
              </w:rPr>
              <w:t>human_nature</w:t>
            </w:r>
            <w:proofErr w:type="spellEnd"/>
            <w:r w:rsidRPr="005E6B6E">
              <w:rPr>
                <w:rFonts w:asciiTheme="majorBidi" w:hAnsiTheme="majorBidi" w:cstheme="majorBidi"/>
                <w:bCs/>
              </w:rPr>
              <w:t>/2004/05/situationist_ethics.html</w:t>
            </w:r>
          </w:p>
          <w:p w:rsidR="0056710A" w:rsidRPr="003256BC" w:rsidRDefault="0056710A" w:rsidP="003256BC">
            <w:pPr>
              <w:pStyle w:val="a9"/>
              <w:numPr>
                <w:ilvl w:val="0"/>
                <w:numId w:val="36"/>
              </w:numPr>
              <w:bidi w:val="0"/>
              <w:ind w:left="303" w:hanging="141"/>
              <w:contextualSpacing/>
              <w:rPr>
                <w:rFonts w:asciiTheme="majorBidi" w:hAnsiTheme="majorBidi" w:cstheme="majorBidi"/>
                <w:bCs/>
              </w:rPr>
            </w:pPr>
            <w:proofErr w:type="spellStart"/>
            <w:r>
              <w:rPr>
                <w:rFonts w:asciiTheme="majorBidi" w:hAnsiTheme="majorBidi" w:cstheme="majorBidi"/>
                <w:bCs/>
              </w:rPr>
              <w:t>Teppo</w:t>
            </w:r>
            <w:proofErr w:type="spellEnd"/>
            <w:r>
              <w:rPr>
                <w:rFonts w:asciiTheme="majorBidi" w:hAnsiTheme="majorBidi" w:cstheme="majorBidi"/>
                <w:bCs/>
              </w:rPr>
              <w:t xml:space="preserve">, G., Time to dismiss the </w:t>
            </w:r>
            <w:proofErr w:type="spellStart"/>
            <w:r>
              <w:rPr>
                <w:rFonts w:asciiTheme="majorBidi" w:hAnsiTheme="majorBidi" w:cstheme="majorBidi"/>
                <w:bCs/>
              </w:rPr>
              <w:t>Staford</w:t>
            </w:r>
            <w:proofErr w:type="spellEnd"/>
            <w:r>
              <w:rPr>
                <w:rFonts w:asciiTheme="majorBidi" w:hAnsiTheme="majorBidi" w:cstheme="majorBidi"/>
                <w:bCs/>
              </w:rPr>
              <w:t xml:space="preserve"> Prison Experiment? </w:t>
            </w:r>
            <w:hyperlink r:id="rId9" w:history="1">
              <w:r w:rsidRPr="00CF2197">
                <w:rPr>
                  <w:rStyle w:val="Hyperlink"/>
                  <w:rFonts w:asciiTheme="majorBidi" w:hAnsiTheme="majorBidi" w:cstheme="majorBidi"/>
                  <w:bCs/>
                </w:rPr>
                <w:t>https://www.insidehighered.com/news/2018/06/20/new-stanford-prison-experiment-revelations-question-findings</w:t>
              </w:r>
            </w:hyperlink>
          </w:p>
          <w:p w:rsidR="00737E7E" w:rsidRPr="00442FE8" w:rsidRDefault="00370613" w:rsidP="005E6B6E">
            <w:pPr>
              <w:pStyle w:val="a9"/>
              <w:numPr>
                <w:ilvl w:val="0"/>
                <w:numId w:val="36"/>
              </w:numPr>
              <w:bidi w:val="0"/>
              <w:ind w:left="242" w:hanging="142"/>
              <w:contextualSpacing/>
              <w:rPr>
                <w:rFonts w:asciiTheme="majorBidi" w:hAnsiTheme="majorBidi" w:cstheme="majorBidi"/>
                <w:bCs/>
              </w:rPr>
            </w:pPr>
            <w:proofErr w:type="spellStart"/>
            <w:r w:rsidRPr="00442FE8">
              <w:rPr>
                <w:rFonts w:asciiTheme="majorBidi" w:hAnsiTheme="majorBidi" w:cstheme="majorBidi"/>
                <w:bCs/>
              </w:rPr>
              <w:t>Germov</w:t>
            </w:r>
            <w:proofErr w:type="spellEnd"/>
            <w:r w:rsidRPr="00442FE8">
              <w:rPr>
                <w:rFonts w:asciiTheme="majorBidi" w:hAnsiTheme="majorBidi" w:cstheme="majorBidi"/>
                <w:bCs/>
              </w:rPr>
              <w:t xml:space="preserve">, J., Imagining health problems as social issues, in </w:t>
            </w:r>
            <w:proofErr w:type="spellStart"/>
            <w:r w:rsidRPr="00442FE8">
              <w:rPr>
                <w:rFonts w:asciiTheme="majorBidi" w:hAnsiTheme="majorBidi" w:cstheme="majorBidi"/>
                <w:bCs/>
              </w:rPr>
              <w:t>Germov</w:t>
            </w:r>
            <w:proofErr w:type="spellEnd"/>
            <w:r w:rsidRPr="00442FE8">
              <w:rPr>
                <w:rFonts w:asciiTheme="majorBidi" w:hAnsiTheme="majorBidi" w:cstheme="majorBidi"/>
                <w:bCs/>
              </w:rPr>
              <w:t>, J., (2009) Second Opinion: an introduction to health sociology, pp: 1-24</w:t>
            </w:r>
          </w:p>
          <w:p w:rsidR="00686E67" w:rsidRPr="00442FE8" w:rsidRDefault="00737E7E" w:rsidP="00686E67">
            <w:pPr>
              <w:pStyle w:val="a9"/>
              <w:numPr>
                <w:ilvl w:val="0"/>
                <w:numId w:val="36"/>
              </w:numPr>
              <w:bidi w:val="0"/>
              <w:ind w:left="242" w:hanging="142"/>
              <w:contextualSpacing/>
              <w:rPr>
                <w:rFonts w:asciiTheme="majorBidi" w:hAnsiTheme="majorBidi" w:cstheme="majorBidi"/>
                <w:bCs/>
              </w:rPr>
            </w:pPr>
            <w:r w:rsidRPr="00442FE8">
              <w:rPr>
                <w:rFonts w:asciiTheme="majorBidi" w:hAnsiTheme="majorBidi" w:cstheme="majorBidi"/>
                <w:bCs/>
              </w:rPr>
              <w:t xml:space="preserve">Williams, G. H. (2003). "The determinants of health: structure, context and agency." </w:t>
            </w:r>
            <w:proofErr w:type="spellStart"/>
            <w:r w:rsidRPr="00442FE8">
              <w:rPr>
                <w:rFonts w:asciiTheme="majorBidi" w:hAnsiTheme="majorBidi" w:cstheme="majorBidi"/>
                <w:bCs/>
              </w:rPr>
              <w:t>Sociol</w:t>
            </w:r>
            <w:proofErr w:type="spellEnd"/>
            <w:r w:rsidRPr="00442FE8">
              <w:rPr>
                <w:rFonts w:asciiTheme="majorBidi" w:hAnsiTheme="majorBidi" w:cstheme="majorBidi"/>
                <w:bCs/>
              </w:rPr>
              <w:t xml:space="preserve"> Health </w:t>
            </w:r>
            <w:proofErr w:type="spellStart"/>
            <w:r w:rsidRPr="00442FE8">
              <w:rPr>
                <w:rFonts w:asciiTheme="majorBidi" w:hAnsiTheme="majorBidi" w:cstheme="majorBidi"/>
                <w:bCs/>
              </w:rPr>
              <w:t>Illn</w:t>
            </w:r>
            <w:proofErr w:type="spellEnd"/>
            <w:r w:rsidRPr="00442FE8">
              <w:rPr>
                <w:rFonts w:asciiTheme="majorBidi" w:hAnsiTheme="majorBidi" w:cstheme="majorBidi"/>
                <w:bCs/>
              </w:rPr>
              <w:t xml:space="preserve"> 25: 131-154.</w:t>
            </w:r>
          </w:p>
          <w:p w:rsidR="00686E67" w:rsidRPr="00442FE8" w:rsidRDefault="00E02632" w:rsidP="00686E67">
            <w:pPr>
              <w:pStyle w:val="a9"/>
              <w:numPr>
                <w:ilvl w:val="0"/>
                <w:numId w:val="36"/>
              </w:numPr>
              <w:bidi w:val="0"/>
              <w:ind w:left="242" w:hanging="142"/>
              <w:contextualSpacing/>
              <w:rPr>
                <w:rFonts w:asciiTheme="majorBidi" w:hAnsiTheme="majorBidi" w:cstheme="majorBidi"/>
                <w:bCs/>
              </w:rPr>
            </w:pPr>
            <w:r w:rsidRPr="00442FE8">
              <w:rPr>
                <w:rFonts w:asciiTheme="majorBidi" w:hAnsiTheme="majorBidi" w:cstheme="majorBidi"/>
                <w:bCs/>
              </w:rPr>
              <w:t>Rose, G. (2001). "Sick individuals and sick populations." International Journal of Epidemiology 30(3): 427-432.</w:t>
            </w:r>
          </w:p>
          <w:p w:rsidR="00686E67" w:rsidRPr="00442FE8" w:rsidRDefault="00686E67" w:rsidP="00686E67">
            <w:pPr>
              <w:pStyle w:val="a9"/>
              <w:numPr>
                <w:ilvl w:val="0"/>
                <w:numId w:val="36"/>
              </w:numPr>
              <w:bidi w:val="0"/>
              <w:ind w:left="242" w:hanging="142"/>
              <w:contextualSpacing/>
              <w:rPr>
                <w:rFonts w:asciiTheme="majorBidi" w:hAnsiTheme="majorBidi" w:cstheme="majorBidi"/>
                <w:bCs/>
              </w:rPr>
            </w:pPr>
            <w:r w:rsidRPr="00442FE8">
              <w:rPr>
                <w:rFonts w:asciiTheme="majorBidi" w:hAnsiTheme="majorBidi" w:cstheme="majorBidi"/>
                <w:bCs/>
              </w:rPr>
              <w:t xml:space="preserve">Adam H, </w:t>
            </w:r>
            <w:proofErr w:type="spellStart"/>
            <w:r w:rsidRPr="00442FE8">
              <w:rPr>
                <w:rFonts w:asciiTheme="majorBidi" w:hAnsiTheme="majorBidi" w:cstheme="majorBidi"/>
                <w:bCs/>
              </w:rPr>
              <w:t>Galinsky</w:t>
            </w:r>
            <w:proofErr w:type="spellEnd"/>
            <w:r w:rsidRPr="00442FE8">
              <w:rPr>
                <w:rFonts w:asciiTheme="majorBidi" w:hAnsiTheme="majorBidi" w:cstheme="majorBidi"/>
                <w:bCs/>
              </w:rPr>
              <w:t xml:space="preserve"> AD. </w:t>
            </w:r>
            <w:proofErr w:type="spellStart"/>
            <w:r w:rsidRPr="00442FE8">
              <w:rPr>
                <w:rFonts w:asciiTheme="majorBidi" w:hAnsiTheme="majorBidi" w:cstheme="majorBidi"/>
                <w:bCs/>
              </w:rPr>
              <w:t>Enclothed</w:t>
            </w:r>
            <w:proofErr w:type="spellEnd"/>
            <w:r w:rsidRPr="00442FE8">
              <w:rPr>
                <w:rFonts w:asciiTheme="majorBidi" w:hAnsiTheme="majorBidi" w:cstheme="majorBidi"/>
                <w:bCs/>
              </w:rPr>
              <w:t xml:space="preserve"> cognition. Journal of Experimental Social Psychology 2012</w:t>
            </w:r>
            <w:proofErr w:type="gramStart"/>
            <w:r w:rsidRPr="00442FE8">
              <w:rPr>
                <w:rFonts w:asciiTheme="majorBidi" w:hAnsiTheme="majorBidi" w:cstheme="majorBidi"/>
                <w:bCs/>
              </w:rPr>
              <w:t>;48</w:t>
            </w:r>
            <w:proofErr w:type="gramEnd"/>
            <w:r w:rsidRPr="00442FE8">
              <w:rPr>
                <w:rFonts w:asciiTheme="majorBidi" w:hAnsiTheme="majorBidi" w:cstheme="majorBidi"/>
                <w:bCs/>
              </w:rPr>
              <w:t>(4):918-925.</w:t>
            </w:r>
          </w:p>
        </w:tc>
      </w:tr>
      <w:tr w:rsidR="00442FE8" w:rsidRPr="00442FE8" w:rsidTr="00A63BF4">
        <w:tc>
          <w:tcPr>
            <w:tcW w:w="705" w:type="dxa"/>
            <w:tcBorders>
              <w:bottom w:val="single" w:sz="12" w:space="0" w:color="auto"/>
            </w:tcBorders>
            <w:shd w:val="clear" w:color="auto" w:fill="auto"/>
            <w:vAlign w:val="center"/>
          </w:tcPr>
          <w:p w:rsidR="00BF42E8" w:rsidRPr="00442FE8" w:rsidRDefault="00A53AD0" w:rsidP="00442FE8">
            <w:pPr>
              <w:bidi w:val="0"/>
              <w:rPr>
                <w:rFonts w:asciiTheme="majorBidi" w:hAnsiTheme="majorBidi" w:cstheme="majorBidi"/>
                <w:sz w:val="22"/>
                <w:szCs w:val="22"/>
              </w:rPr>
            </w:pPr>
            <w:r>
              <w:rPr>
                <w:rFonts w:asciiTheme="majorBidi" w:hAnsiTheme="majorBidi" w:cstheme="majorBidi"/>
                <w:sz w:val="22"/>
                <w:szCs w:val="22"/>
              </w:rPr>
              <w:t>9</w:t>
            </w:r>
            <w:r w:rsidR="00A63BF4">
              <w:rPr>
                <w:rFonts w:asciiTheme="majorBidi" w:hAnsiTheme="majorBidi" w:cstheme="majorBidi"/>
                <w:sz w:val="22"/>
                <w:szCs w:val="22"/>
              </w:rPr>
              <w:t xml:space="preserve"> July</w:t>
            </w:r>
          </w:p>
        </w:tc>
        <w:tc>
          <w:tcPr>
            <w:tcW w:w="1335" w:type="dxa"/>
            <w:tcBorders>
              <w:bottom w:val="single" w:sz="12" w:space="0" w:color="auto"/>
            </w:tcBorders>
          </w:tcPr>
          <w:p w:rsidR="00BF42E8" w:rsidRPr="00442FE8" w:rsidRDefault="00BF42E8" w:rsidP="00543857">
            <w:pPr>
              <w:bidi w:val="0"/>
              <w:rPr>
                <w:rFonts w:asciiTheme="majorBidi" w:hAnsiTheme="majorBidi" w:cstheme="majorBidi"/>
                <w:sz w:val="22"/>
                <w:szCs w:val="22"/>
              </w:rPr>
            </w:pPr>
          </w:p>
          <w:p w:rsidR="00BF42E8" w:rsidRPr="00442FE8" w:rsidRDefault="00BF42E8" w:rsidP="00543857">
            <w:pPr>
              <w:bidi w:val="0"/>
              <w:rPr>
                <w:rFonts w:asciiTheme="majorBidi" w:hAnsiTheme="majorBidi" w:cstheme="majorBidi"/>
                <w:sz w:val="22"/>
                <w:szCs w:val="22"/>
              </w:rPr>
            </w:pPr>
          </w:p>
          <w:p w:rsidR="00BF42E8" w:rsidRDefault="00442FE8" w:rsidP="00543857">
            <w:pPr>
              <w:bidi w:val="0"/>
              <w:rPr>
                <w:rFonts w:asciiTheme="majorBidi" w:hAnsiTheme="majorBidi" w:cstheme="majorBidi"/>
                <w:sz w:val="22"/>
                <w:szCs w:val="22"/>
              </w:rPr>
            </w:pPr>
            <w:r w:rsidRPr="00442FE8">
              <w:rPr>
                <w:rFonts w:asciiTheme="majorBidi" w:hAnsiTheme="majorBidi" w:cstheme="majorBidi"/>
                <w:sz w:val="22"/>
                <w:szCs w:val="22"/>
              </w:rPr>
              <w:t>09.00-16.00</w:t>
            </w:r>
          </w:p>
          <w:p w:rsidR="00A70FE2" w:rsidRDefault="00A70FE2" w:rsidP="00280FAD">
            <w:pPr>
              <w:bidi w:val="0"/>
              <w:rPr>
                <w:rFonts w:asciiTheme="majorBidi" w:hAnsiTheme="majorBidi" w:cstheme="majorBidi"/>
                <w:sz w:val="22"/>
                <w:szCs w:val="22"/>
              </w:rPr>
            </w:pPr>
            <w:r>
              <w:rPr>
                <w:rFonts w:asciiTheme="majorBidi" w:hAnsiTheme="majorBidi" w:cstheme="majorBidi"/>
                <w:sz w:val="22"/>
                <w:szCs w:val="22"/>
              </w:rPr>
              <w:t>Rabin</w:t>
            </w:r>
          </w:p>
          <w:p w:rsidR="00280FAD" w:rsidRPr="00442FE8" w:rsidRDefault="00280FAD" w:rsidP="00A70FE2">
            <w:pPr>
              <w:bidi w:val="0"/>
              <w:rPr>
                <w:rFonts w:asciiTheme="majorBidi" w:hAnsiTheme="majorBidi" w:cstheme="majorBidi"/>
                <w:sz w:val="22"/>
                <w:szCs w:val="22"/>
              </w:rPr>
            </w:pPr>
            <w:r>
              <w:rPr>
                <w:rFonts w:asciiTheme="majorBidi" w:hAnsiTheme="majorBidi" w:cstheme="majorBidi"/>
                <w:sz w:val="22"/>
                <w:szCs w:val="22"/>
              </w:rPr>
              <w:t xml:space="preserve">Building </w:t>
            </w:r>
            <w:r w:rsidR="00A70FE2">
              <w:rPr>
                <w:rFonts w:asciiTheme="majorBidi" w:hAnsiTheme="majorBidi" w:cstheme="majorBidi"/>
                <w:sz w:val="22"/>
                <w:szCs w:val="22"/>
              </w:rPr>
              <w:t>7036</w:t>
            </w:r>
          </w:p>
        </w:tc>
        <w:tc>
          <w:tcPr>
            <w:tcW w:w="3327" w:type="dxa"/>
            <w:tcBorders>
              <w:bottom w:val="single" w:sz="12" w:space="0" w:color="auto"/>
            </w:tcBorders>
            <w:shd w:val="clear" w:color="auto" w:fill="auto"/>
            <w:vAlign w:val="center"/>
          </w:tcPr>
          <w:p w:rsidR="00FF5CC8" w:rsidRPr="00442FE8" w:rsidRDefault="00FF5CC8" w:rsidP="00FF5CC8">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Lecture agency-structure debate</w:t>
            </w:r>
          </w:p>
          <w:p w:rsidR="00FF5CC8" w:rsidRPr="00442FE8" w:rsidRDefault="00FF5CC8" w:rsidP="00FF5CC8">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Exercise: debate agency-structure (2 hour library preparation)</w:t>
            </w:r>
          </w:p>
          <w:p w:rsidR="00FF5CC8" w:rsidRPr="00442FE8" w:rsidRDefault="00FF5CC8" w:rsidP="00FF5CC8">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Lecture sociological imagination</w:t>
            </w:r>
          </w:p>
          <w:p w:rsidR="00FF5CC8" w:rsidRPr="00442FE8" w:rsidRDefault="00FF5CC8" w:rsidP="001D7D33">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 xml:space="preserve">Exercise: Sociological imagination </w:t>
            </w:r>
          </w:p>
          <w:p w:rsidR="00A511B6" w:rsidRPr="00442FE8" w:rsidRDefault="00A511B6" w:rsidP="00FF5CC8">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Group questions: determinants of health</w:t>
            </w:r>
          </w:p>
          <w:p w:rsidR="00BF42E8" w:rsidRPr="00442FE8" w:rsidRDefault="00BF42E8" w:rsidP="00FF5CC8">
            <w:pPr>
              <w:numPr>
                <w:ilvl w:val="0"/>
                <w:numId w:val="38"/>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Lecture: Social production and distribution of he</w:t>
            </w:r>
            <w:bookmarkStart w:id="0" w:name="_GoBack"/>
            <w:bookmarkEnd w:id="0"/>
            <w:r w:rsidRPr="00442FE8">
              <w:rPr>
                <w:rFonts w:asciiTheme="majorBidi" w:eastAsia="Calibri" w:hAnsiTheme="majorBidi" w:cstheme="majorBidi"/>
                <w:sz w:val="22"/>
                <w:szCs w:val="22"/>
              </w:rPr>
              <w:t xml:space="preserve">alth and disease </w:t>
            </w:r>
          </w:p>
          <w:p w:rsidR="00BF42E8" w:rsidRPr="00442FE8" w:rsidRDefault="00BF42E8" w:rsidP="00FF5CC8">
            <w:pPr>
              <w:pStyle w:val="a9"/>
              <w:bidi w:val="0"/>
              <w:contextualSpacing/>
              <w:rPr>
                <w:rFonts w:asciiTheme="majorBidi" w:hAnsiTheme="majorBidi" w:cstheme="majorBidi"/>
              </w:rPr>
            </w:pPr>
          </w:p>
        </w:tc>
        <w:tc>
          <w:tcPr>
            <w:tcW w:w="5763" w:type="dxa"/>
            <w:tcBorders>
              <w:bottom w:val="single" w:sz="12" w:space="0" w:color="auto"/>
            </w:tcBorders>
          </w:tcPr>
          <w:p w:rsidR="00BF42E8" w:rsidRPr="00442FE8" w:rsidRDefault="00BF42E8" w:rsidP="00543857">
            <w:pPr>
              <w:pStyle w:val="a9"/>
              <w:numPr>
                <w:ilvl w:val="0"/>
                <w:numId w:val="39"/>
              </w:numPr>
              <w:bidi w:val="0"/>
              <w:ind w:left="242" w:hanging="142"/>
              <w:contextualSpacing/>
              <w:jc w:val="both"/>
              <w:rPr>
                <w:rFonts w:asciiTheme="majorBidi" w:hAnsiTheme="majorBidi" w:cstheme="majorBidi"/>
              </w:rPr>
            </w:pPr>
            <w:proofErr w:type="spellStart"/>
            <w:r w:rsidRPr="00442FE8">
              <w:rPr>
                <w:rFonts w:asciiTheme="majorBidi" w:hAnsiTheme="majorBidi" w:cstheme="majorBidi"/>
              </w:rPr>
              <w:t>Germov</w:t>
            </w:r>
            <w:proofErr w:type="spellEnd"/>
            <w:r w:rsidRPr="00442FE8">
              <w:rPr>
                <w:rFonts w:asciiTheme="majorBidi" w:hAnsiTheme="majorBidi" w:cstheme="majorBidi"/>
              </w:rPr>
              <w:t xml:space="preserve">, J., The class origins of health inequality, in </w:t>
            </w:r>
            <w:proofErr w:type="spellStart"/>
            <w:r w:rsidRPr="00442FE8">
              <w:rPr>
                <w:rFonts w:asciiTheme="majorBidi" w:hAnsiTheme="majorBidi" w:cstheme="majorBidi"/>
              </w:rPr>
              <w:t>Germov</w:t>
            </w:r>
            <w:proofErr w:type="spellEnd"/>
            <w:r w:rsidRPr="00442FE8">
              <w:rPr>
                <w:rFonts w:asciiTheme="majorBidi" w:hAnsiTheme="majorBidi" w:cstheme="majorBidi"/>
              </w:rPr>
              <w:t>, J., (2009) Second Opinion: an introduction to health sociology, pp: 63-84</w:t>
            </w:r>
          </w:p>
          <w:p w:rsidR="00BF42E8" w:rsidRPr="00442FE8" w:rsidRDefault="00BF42E8" w:rsidP="00543857">
            <w:pPr>
              <w:pStyle w:val="a9"/>
              <w:numPr>
                <w:ilvl w:val="0"/>
                <w:numId w:val="39"/>
              </w:numPr>
              <w:bidi w:val="0"/>
              <w:ind w:left="242" w:hanging="142"/>
              <w:contextualSpacing/>
              <w:jc w:val="both"/>
              <w:rPr>
                <w:rFonts w:asciiTheme="majorBidi" w:hAnsiTheme="majorBidi" w:cstheme="majorBidi"/>
              </w:rPr>
            </w:pPr>
            <w:r w:rsidRPr="00442FE8">
              <w:rPr>
                <w:rFonts w:asciiTheme="majorBidi" w:hAnsiTheme="majorBidi" w:cstheme="majorBidi"/>
              </w:rPr>
              <w:t>Marmot, MG., Davey Smith, G., Stansfield, S., (1991) Inequalities in health twenty years on: the Whitehall II study of British civil servants, Lancet, 337: 1387-93</w:t>
            </w:r>
          </w:p>
          <w:p w:rsidR="00162044" w:rsidRPr="00442FE8" w:rsidRDefault="00162044" w:rsidP="001D7D33">
            <w:pPr>
              <w:pStyle w:val="a9"/>
              <w:bidi w:val="0"/>
              <w:ind w:left="242"/>
              <w:rPr>
                <w:rFonts w:asciiTheme="majorBidi" w:hAnsiTheme="majorBidi" w:cstheme="majorBidi"/>
                <w:lang w:val="en-GB"/>
              </w:rPr>
            </w:pPr>
          </w:p>
        </w:tc>
      </w:tr>
      <w:tr w:rsidR="00442FE8" w:rsidRPr="00442FE8" w:rsidTr="00A63BF4">
        <w:tc>
          <w:tcPr>
            <w:tcW w:w="705" w:type="dxa"/>
            <w:tcBorders>
              <w:bottom w:val="single" w:sz="12" w:space="0" w:color="auto"/>
            </w:tcBorders>
            <w:shd w:val="clear" w:color="auto" w:fill="auto"/>
            <w:vAlign w:val="center"/>
          </w:tcPr>
          <w:p w:rsidR="00442FE8" w:rsidRPr="00442FE8" w:rsidRDefault="00A63BF4" w:rsidP="00B67519">
            <w:pPr>
              <w:bidi w:val="0"/>
              <w:rPr>
                <w:rFonts w:asciiTheme="majorBidi" w:hAnsiTheme="majorBidi" w:cstheme="majorBidi"/>
                <w:sz w:val="22"/>
                <w:szCs w:val="22"/>
              </w:rPr>
            </w:pPr>
            <w:r>
              <w:rPr>
                <w:rFonts w:asciiTheme="majorBidi" w:hAnsiTheme="majorBidi" w:cstheme="majorBidi"/>
                <w:sz w:val="22"/>
                <w:szCs w:val="22"/>
              </w:rPr>
              <w:t>10</w:t>
            </w:r>
          </w:p>
          <w:p w:rsidR="00737E7E" w:rsidRPr="00442FE8" w:rsidRDefault="00B76DA3" w:rsidP="00442FE8">
            <w:pPr>
              <w:bidi w:val="0"/>
              <w:rPr>
                <w:rFonts w:asciiTheme="majorBidi" w:hAnsiTheme="majorBidi" w:cstheme="majorBidi"/>
                <w:sz w:val="22"/>
                <w:szCs w:val="22"/>
              </w:rPr>
            </w:pPr>
            <w:r w:rsidRPr="00442FE8">
              <w:rPr>
                <w:rFonts w:asciiTheme="majorBidi" w:hAnsiTheme="majorBidi" w:cstheme="majorBidi"/>
                <w:sz w:val="22"/>
                <w:szCs w:val="22"/>
              </w:rPr>
              <w:t>July</w:t>
            </w:r>
          </w:p>
        </w:tc>
        <w:tc>
          <w:tcPr>
            <w:tcW w:w="1335" w:type="dxa"/>
            <w:tcBorders>
              <w:bottom w:val="single" w:sz="12" w:space="0" w:color="auto"/>
            </w:tcBorders>
          </w:tcPr>
          <w:p w:rsidR="00737E7E" w:rsidRDefault="00442FE8" w:rsidP="00B76DA3">
            <w:pPr>
              <w:bidi w:val="0"/>
              <w:rPr>
                <w:rFonts w:asciiTheme="majorBidi" w:hAnsiTheme="majorBidi" w:cstheme="majorBidi"/>
                <w:sz w:val="22"/>
                <w:szCs w:val="22"/>
              </w:rPr>
            </w:pPr>
            <w:r w:rsidRPr="00442FE8">
              <w:rPr>
                <w:rFonts w:asciiTheme="majorBidi" w:hAnsiTheme="majorBidi" w:cstheme="majorBidi"/>
                <w:sz w:val="22"/>
                <w:szCs w:val="22"/>
              </w:rPr>
              <w:t>09.00-16.00</w:t>
            </w:r>
          </w:p>
          <w:p w:rsidR="00A70FE2" w:rsidRDefault="00A70FE2" w:rsidP="00A70FE2">
            <w:pPr>
              <w:bidi w:val="0"/>
              <w:rPr>
                <w:rFonts w:asciiTheme="majorBidi" w:hAnsiTheme="majorBidi" w:cstheme="majorBidi"/>
                <w:sz w:val="22"/>
                <w:szCs w:val="22"/>
              </w:rPr>
            </w:pPr>
            <w:r>
              <w:rPr>
                <w:rFonts w:asciiTheme="majorBidi" w:hAnsiTheme="majorBidi" w:cstheme="majorBidi"/>
                <w:sz w:val="22"/>
                <w:szCs w:val="22"/>
              </w:rPr>
              <w:t>Rabin</w:t>
            </w:r>
          </w:p>
          <w:p w:rsidR="00280FAD" w:rsidRPr="00442FE8" w:rsidRDefault="00A70FE2" w:rsidP="00A70FE2">
            <w:pPr>
              <w:bidi w:val="0"/>
              <w:rPr>
                <w:rFonts w:asciiTheme="majorBidi" w:hAnsiTheme="majorBidi" w:cstheme="majorBidi"/>
                <w:sz w:val="22"/>
                <w:szCs w:val="22"/>
              </w:rPr>
            </w:pPr>
            <w:r>
              <w:rPr>
                <w:rFonts w:asciiTheme="majorBidi" w:hAnsiTheme="majorBidi" w:cstheme="majorBidi"/>
                <w:sz w:val="22"/>
                <w:szCs w:val="22"/>
              </w:rPr>
              <w:t>Building 7036</w:t>
            </w:r>
          </w:p>
        </w:tc>
        <w:tc>
          <w:tcPr>
            <w:tcW w:w="3327" w:type="dxa"/>
            <w:tcBorders>
              <w:bottom w:val="single" w:sz="12" w:space="0" w:color="auto"/>
            </w:tcBorders>
            <w:shd w:val="clear" w:color="auto" w:fill="auto"/>
            <w:vAlign w:val="center"/>
          </w:tcPr>
          <w:p w:rsidR="00FF5CC8" w:rsidRPr="00442FE8" w:rsidRDefault="00FF5CC8" w:rsidP="00FF5CC8">
            <w:pPr>
              <w:pStyle w:val="a9"/>
              <w:numPr>
                <w:ilvl w:val="0"/>
                <w:numId w:val="38"/>
              </w:numPr>
              <w:bidi w:val="0"/>
              <w:contextualSpacing/>
              <w:rPr>
                <w:rFonts w:asciiTheme="majorBidi" w:hAnsiTheme="majorBidi" w:cstheme="majorBidi"/>
              </w:rPr>
            </w:pPr>
            <w:r w:rsidRPr="00442FE8">
              <w:rPr>
                <w:rFonts w:asciiTheme="majorBidi" w:hAnsiTheme="majorBidi" w:cstheme="majorBidi"/>
              </w:rPr>
              <w:t>Lecture: The sociology of health promotion</w:t>
            </w:r>
          </w:p>
          <w:p w:rsidR="00FF5CC8" w:rsidRPr="00442FE8" w:rsidRDefault="00FF5CC8" w:rsidP="00FF5CC8">
            <w:pPr>
              <w:pStyle w:val="a9"/>
              <w:numPr>
                <w:ilvl w:val="0"/>
                <w:numId w:val="38"/>
              </w:numPr>
              <w:bidi w:val="0"/>
              <w:contextualSpacing/>
              <w:rPr>
                <w:rFonts w:asciiTheme="majorBidi" w:hAnsiTheme="majorBidi" w:cstheme="majorBidi"/>
              </w:rPr>
            </w:pPr>
            <w:r w:rsidRPr="00442FE8">
              <w:rPr>
                <w:rFonts w:asciiTheme="majorBidi" w:hAnsiTheme="majorBidi" w:cstheme="majorBidi"/>
              </w:rPr>
              <w:t>Exercise: Choosing Health, UK health policy white paper : press release exercise + read report and answer question</w:t>
            </w:r>
          </w:p>
          <w:p w:rsidR="00737E7E" w:rsidRPr="00442FE8" w:rsidRDefault="00737E7E" w:rsidP="001D7D33">
            <w:pPr>
              <w:pStyle w:val="a9"/>
              <w:numPr>
                <w:ilvl w:val="0"/>
                <w:numId w:val="38"/>
              </w:numPr>
              <w:bidi w:val="0"/>
              <w:contextualSpacing/>
              <w:rPr>
                <w:rFonts w:asciiTheme="majorBidi" w:hAnsiTheme="majorBidi" w:cstheme="majorBidi"/>
              </w:rPr>
            </w:pPr>
            <w:r w:rsidRPr="00442FE8">
              <w:rPr>
                <w:rFonts w:asciiTheme="majorBidi" w:hAnsiTheme="majorBidi" w:cstheme="majorBidi"/>
              </w:rPr>
              <w:t xml:space="preserve">Group discussion: Exploring the machinery </w:t>
            </w:r>
            <w:r w:rsidRPr="00442FE8">
              <w:rPr>
                <w:rFonts w:asciiTheme="majorBidi" w:hAnsiTheme="majorBidi" w:cstheme="majorBidi"/>
              </w:rPr>
              <w:lastRenderedPageBreak/>
              <w:t>of ill health</w:t>
            </w:r>
          </w:p>
        </w:tc>
        <w:tc>
          <w:tcPr>
            <w:tcW w:w="5763" w:type="dxa"/>
            <w:tcBorders>
              <w:bottom w:val="single" w:sz="12" w:space="0" w:color="auto"/>
            </w:tcBorders>
          </w:tcPr>
          <w:p w:rsidR="001D7D33" w:rsidRPr="00442FE8" w:rsidRDefault="001D7D33" w:rsidP="001D7D33">
            <w:pPr>
              <w:pStyle w:val="a9"/>
              <w:numPr>
                <w:ilvl w:val="0"/>
                <w:numId w:val="38"/>
              </w:numPr>
              <w:bidi w:val="0"/>
              <w:rPr>
                <w:rFonts w:asciiTheme="majorBidi" w:hAnsiTheme="majorBidi" w:cstheme="majorBidi"/>
                <w:lang w:val="en-GB"/>
              </w:rPr>
            </w:pPr>
            <w:r w:rsidRPr="00442FE8">
              <w:rPr>
                <w:rFonts w:asciiTheme="majorBidi" w:hAnsiTheme="majorBidi" w:cstheme="majorBidi"/>
                <w:lang w:val="en-GB"/>
              </w:rPr>
              <w:lastRenderedPageBreak/>
              <w:t xml:space="preserve">Richmond, K., and </w:t>
            </w:r>
            <w:proofErr w:type="spellStart"/>
            <w:r w:rsidRPr="00442FE8">
              <w:rPr>
                <w:rFonts w:asciiTheme="majorBidi" w:hAnsiTheme="majorBidi" w:cstheme="majorBidi"/>
                <w:lang w:val="en-GB"/>
              </w:rPr>
              <w:t>Germov</w:t>
            </w:r>
            <w:proofErr w:type="spellEnd"/>
            <w:r w:rsidRPr="00442FE8">
              <w:rPr>
                <w:rFonts w:asciiTheme="majorBidi" w:hAnsiTheme="majorBidi" w:cstheme="majorBidi"/>
                <w:lang w:val="en-GB"/>
              </w:rPr>
              <w:t xml:space="preserve">, J., A sociology of health promotion, in </w:t>
            </w:r>
            <w:proofErr w:type="spellStart"/>
            <w:r w:rsidRPr="00442FE8">
              <w:rPr>
                <w:rFonts w:asciiTheme="majorBidi" w:hAnsiTheme="majorBidi" w:cstheme="majorBidi"/>
                <w:lang w:val="en-GB"/>
              </w:rPr>
              <w:t>Germov</w:t>
            </w:r>
            <w:proofErr w:type="spellEnd"/>
            <w:r w:rsidRPr="00442FE8">
              <w:rPr>
                <w:rFonts w:asciiTheme="majorBidi" w:hAnsiTheme="majorBidi" w:cstheme="majorBidi"/>
                <w:lang w:val="en-GB"/>
              </w:rPr>
              <w:t xml:space="preserve">, J., The class origins of health inequality, in </w:t>
            </w:r>
            <w:proofErr w:type="spellStart"/>
            <w:r w:rsidRPr="00442FE8">
              <w:rPr>
                <w:rFonts w:asciiTheme="majorBidi" w:hAnsiTheme="majorBidi" w:cstheme="majorBidi"/>
                <w:lang w:val="en-GB"/>
              </w:rPr>
              <w:t>Germov</w:t>
            </w:r>
            <w:proofErr w:type="spellEnd"/>
            <w:r w:rsidRPr="00442FE8">
              <w:rPr>
                <w:rFonts w:asciiTheme="majorBidi" w:hAnsiTheme="majorBidi" w:cstheme="majorBidi"/>
                <w:lang w:val="en-GB"/>
              </w:rPr>
              <w:t>, J., (2009) Second Opinion: an introduction to health sociology, pp: 476-498</w:t>
            </w:r>
          </w:p>
          <w:p w:rsidR="00737E7E" w:rsidRPr="00442FE8" w:rsidRDefault="001D7D33" w:rsidP="001D7D33">
            <w:pPr>
              <w:pStyle w:val="a9"/>
              <w:numPr>
                <w:ilvl w:val="0"/>
                <w:numId w:val="38"/>
              </w:numPr>
              <w:bidi w:val="0"/>
              <w:rPr>
                <w:rFonts w:asciiTheme="majorBidi" w:hAnsiTheme="majorBidi" w:cstheme="majorBidi"/>
              </w:rPr>
            </w:pPr>
            <w:r w:rsidRPr="00442FE8">
              <w:rPr>
                <w:rFonts w:asciiTheme="majorBidi" w:hAnsiTheme="majorBidi" w:cstheme="majorBidi"/>
                <w:lang w:val="en-GB"/>
              </w:rPr>
              <w:t>NHS, UK government white paper: Choosing Health</w:t>
            </w:r>
          </w:p>
        </w:tc>
      </w:tr>
      <w:tr w:rsidR="00442FE8" w:rsidRPr="00442FE8" w:rsidTr="00A63BF4">
        <w:tc>
          <w:tcPr>
            <w:tcW w:w="705" w:type="dxa"/>
            <w:shd w:val="clear" w:color="auto" w:fill="F2F2F2"/>
            <w:vAlign w:val="center"/>
          </w:tcPr>
          <w:p w:rsidR="00442FE8" w:rsidRPr="00442FE8" w:rsidRDefault="00A63BF4" w:rsidP="008F6054">
            <w:pPr>
              <w:bidi w:val="0"/>
              <w:rPr>
                <w:rFonts w:asciiTheme="majorBidi" w:hAnsiTheme="majorBidi" w:cstheme="majorBidi"/>
                <w:sz w:val="22"/>
                <w:szCs w:val="22"/>
              </w:rPr>
            </w:pPr>
            <w:r>
              <w:rPr>
                <w:rFonts w:asciiTheme="majorBidi" w:hAnsiTheme="majorBidi" w:cstheme="majorBidi"/>
                <w:sz w:val="22"/>
                <w:szCs w:val="22"/>
              </w:rPr>
              <w:lastRenderedPageBreak/>
              <w:t>11</w:t>
            </w:r>
          </w:p>
          <w:p w:rsidR="00737E7E" w:rsidRPr="00442FE8" w:rsidRDefault="00737E7E" w:rsidP="00442FE8">
            <w:pPr>
              <w:bidi w:val="0"/>
              <w:rPr>
                <w:rFonts w:asciiTheme="majorBidi" w:hAnsiTheme="majorBidi" w:cstheme="majorBidi"/>
                <w:sz w:val="22"/>
                <w:szCs w:val="22"/>
              </w:rPr>
            </w:pPr>
            <w:r w:rsidRPr="00442FE8">
              <w:rPr>
                <w:rFonts w:asciiTheme="majorBidi" w:hAnsiTheme="majorBidi" w:cstheme="majorBidi"/>
                <w:sz w:val="22"/>
                <w:szCs w:val="22"/>
              </w:rPr>
              <w:t xml:space="preserve">July </w:t>
            </w:r>
          </w:p>
        </w:tc>
        <w:tc>
          <w:tcPr>
            <w:tcW w:w="1335" w:type="dxa"/>
            <w:shd w:val="clear" w:color="auto" w:fill="F2F2F2"/>
          </w:tcPr>
          <w:p w:rsidR="00737E7E" w:rsidRPr="00442FE8" w:rsidRDefault="00737E7E" w:rsidP="001667C7">
            <w:pPr>
              <w:bidi w:val="0"/>
              <w:rPr>
                <w:rFonts w:asciiTheme="majorBidi" w:hAnsiTheme="majorBidi" w:cstheme="majorBidi"/>
                <w:sz w:val="22"/>
                <w:szCs w:val="22"/>
              </w:rPr>
            </w:pPr>
          </w:p>
          <w:p w:rsidR="00737E7E" w:rsidRDefault="00442FE8" w:rsidP="00442FE8">
            <w:pPr>
              <w:bidi w:val="0"/>
              <w:rPr>
                <w:rFonts w:asciiTheme="majorBidi" w:hAnsiTheme="majorBidi" w:cstheme="majorBidi"/>
                <w:sz w:val="22"/>
                <w:szCs w:val="22"/>
              </w:rPr>
            </w:pPr>
            <w:r w:rsidRPr="00442FE8">
              <w:rPr>
                <w:rFonts w:asciiTheme="majorBidi" w:hAnsiTheme="majorBidi" w:cstheme="majorBidi"/>
                <w:sz w:val="22"/>
                <w:szCs w:val="22"/>
              </w:rPr>
              <w:t>10.00</w:t>
            </w:r>
            <w:r w:rsidR="00B76DA3" w:rsidRPr="00442FE8">
              <w:rPr>
                <w:rFonts w:asciiTheme="majorBidi" w:hAnsiTheme="majorBidi" w:cstheme="majorBidi"/>
                <w:sz w:val="22"/>
                <w:szCs w:val="22"/>
              </w:rPr>
              <w:t>-</w:t>
            </w:r>
            <w:r w:rsidRPr="00442FE8">
              <w:rPr>
                <w:rFonts w:asciiTheme="majorBidi" w:hAnsiTheme="majorBidi" w:cstheme="majorBidi"/>
                <w:sz w:val="22"/>
                <w:szCs w:val="22"/>
              </w:rPr>
              <w:t>17.00</w:t>
            </w:r>
          </w:p>
          <w:p w:rsidR="00280FAD" w:rsidRPr="00442FE8" w:rsidRDefault="00280FAD" w:rsidP="00280FAD">
            <w:pPr>
              <w:bidi w:val="0"/>
              <w:rPr>
                <w:rFonts w:asciiTheme="majorBidi" w:hAnsiTheme="majorBidi" w:cstheme="majorBidi"/>
                <w:sz w:val="22"/>
                <w:szCs w:val="22"/>
              </w:rPr>
            </w:pPr>
            <w:r>
              <w:rPr>
                <w:rFonts w:asciiTheme="majorBidi" w:hAnsiTheme="majorBidi" w:cstheme="majorBidi"/>
                <w:sz w:val="22"/>
                <w:szCs w:val="22"/>
              </w:rPr>
              <w:t>Main Building 720</w:t>
            </w: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p w:rsidR="00737E7E" w:rsidRPr="00442FE8" w:rsidRDefault="00737E7E" w:rsidP="001667C7">
            <w:pPr>
              <w:bidi w:val="0"/>
              <w:rPr>
                <w:rFonts w:asciiTheme="majorBidi" w:hAnsiTheme="majorBidi" w:cstheme="majorBidi"/>
                <w:sz w:val="22"/>
                <w:szCs w:val="22"/>
              </w:rPr>
            </w:pPr>
          </w:p>
        </w:tc>
        <w:tc>
          <w:tcPr>
            <w:tcW w:w="3327" w:type="dxa"/>
            <w:shd w:val="clear" w:color="auto" w:fill="F2F2F2"/>
            <w:vAlign w:val="center"/>
          </w:tcPr>
          <w:p w:rsidR="00737E7E" w:rsidRPr="00442FE8" w:rsidRDefault="00737E7E" w:rsidP="00B76DA3">
            <w:pPr>
              <w:numPr>
                <w:ilvl w:val="0"/>
                <w:numId w:val="37"/>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The social construction of health and illness</w:t>
            </w:r>
          </w:p>
          <w:p w:rsidR="00737E7E" w:rsidRPr="00442FE8" w:rsidRDefault="00737E7E" w:rsidP="001667C7">
            <w:pPr>
              <w:numPr>
                <w:ilvl w:val="0"/>
                <w:numId w:val="37"/>
              </w:numPr>
              <w:bidi w:val="0"/>
              <w:contextualSpacing/>
              <w:rPr>
                <w:rFonts w:asciiTheme="majorBidi" w:eastAsia="Calibri" w:hAnsiTheme="majorBidi" w:cstheme="majorBidi"/>
                <w:sz w:val="22"/>
                <w:szCs w:val="22"/>
                <w:highlight w:val="green"/>
              </w:rPr>
            </w:pPr>
            <w:r w:rsidRPr="00442FE8">
              <w:rPr>
                <w:rFonts w:asciiTheme="majorBidi" w:eastAsia="Calibri" w:hAnsiTheme="majorBidi" w:cstheme="majorBidi"/>
                <w:sz w:val="22"/>
                <w:szCs w:val="22"/>
                <w:highlight w:val="green"/>
              </w:rPr>
              <w:t>Film: drugging our children</w:t>
            </w:r>
          </w:p>
          <w:p w:rsidR="00737E7E" w:rsidRPr="00442FE8" w:rsidRDefault="00737E7E" w:rsidP="001667C7">
            <w:pPr>
              <w:numPr>
                <w:ilvl w:val="0"/>
                <w:numId w:val="37"/>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Group discussions of film questions</w:t>
            </w:r>
          </w:p>
          <w:p w:rsidR="003B08F8" w:rsidRPr="00442FE8" w:rsidRDefault="003B08F8" w:rsidP="003B08F8">
            <w:pPr>
              <w:bidi w:val="0"/>
              <w:ind w:left="720"/>
              <w:contextualSpacing/>
              <w:rPr>
                <w:rFonts w:asciiTheme="majorBidi" w:eastAsia="Calibri" w:hAnsiTheme="majorBidi" w:cstheme="majorBidi"/>
                <w:sz w:val="22"/>
                <w:szCs w:val="22"/>
              </w:rPr>
            </w:pPr>
          </w:p>
          <w:p w:rsidR="00A63BF4" w:rsidRPr="00442FE8" w:rsidRDefault="00A63BF4" w:rsidP="00A63BF4">
            <w:pPr>
              <w:numPr>
                <w:ilvl w:val="0"/>
                <w:numId w:val="37"/>
              </w:numPr>
              <w:bidi w:val="0"/>
              <w:contextualSpacing/>
              <w:rPr>
                <w:rFonts w:asciiTheme="majorBidi" w:eastAsia="Calibri" w:hAnsiTheme="majorBidi" w:cstheme="majorBidi"/>
                <w:sz w:val="22"/>
                <w:szCs w:val="22"/>
              </w:rPr>
            </w:pPr>
            <w:r w:rsidRPr="00442FE8">
              <w:rPr>
                <w:rFonts w:asciiTheme="majorBidi" w:eastAsia="Calibri" w:hAnsiTheme="majorBidi" w:cstheme="majorBidi"/>
                <w:sz w:val="22"/>
                <w:szCs w:val="22"/>
              </w:rPr>
              <w:t>Lecture: Social construction of AIDS</w:t>
            </w:r>
          </w:p>
          <w:p w:rsidR="00A63BF4" w:rsidRPr="00442FE8" w:rsidRDefault="00A63BF4" w:rsidP="00A63BF4">
            <w:pPr>
              <w:numPr>
                <w:ilvl w:val="0"/>
                <w:numId w:val="37"/>
              </w:numPr>
              <w:bidi w:val="0"/>
              <w:contextualSpacing/>
              <w:rPr>
                <w:rFonts w:asciiTheme="majorBidi" w:eastAsia="Calibri" w:hAnsiTheme="majorBidi" w:cstheme="majorBidi"/>
                <w:sz w:val="22"/>
                <w:szCs w:val="22"/>
                <w:highlight w:val="green"/>
              </w:rPr>
            </w:pPr>
            <w:r w:rsidRPr="00442FE8">
              <w:rPr>
                <w:rFonts w:asciiTheme="majorBidi" w:eastAsia="Calibri" w:hAnsiTheme="majorBidi" w:cstheme="majorBidi"/>
                <w:sz w:val="22"/>
                <w:szCs w:val="22"/>
                <w:highlight w:val="green"/>
              </w:rPr>
              <w:t>Film:  And the band played on</w:t>
            </w:r>
          </w:p>
          <w:p w:rsidR="00737E7E" w:rsidRPr="00442FE8" w:rsidRDefault="00737E7E" w:rsidP="00B76DA3">
            <w:pPr>
              <w:bidi w:val="0"/>
              <w:ind w:left="720"/>
              <w:contextualSpacing/>
              <w:rPr>
                <w:rFonts w:asciiTheme="majorBidi" w:eastAsia="Calibri" w:hAnsiTheme="majorBidi" w:cstheme="majorBidi"/>
                <w:sz w:val="22"/>
                <w:szCs w:val="22"/>
              </w:rPr>
            </w:pPr>
          </w:p>
        </w:tc>
        <w:tc>
          <w:tcPr>
            <w:tcW w:w="5763" w:type="dxa"/>
            <w:shd w:val="clear" w:color="auto" w:fill="F2F2F2"/>
          </w:tcPr>
          <w:p w:rsidR="00737E7E" w:rsidRPr="00442FE8" w:rsidRDefault="00737E7E" w:rsidP="001667C7">
            <w:pPr>
              <w:pStyle w:val="a9"/>
              <w:numPr>
                <w:ilvl w:val="0"/>
                <w:numId w:val="37"/>
              </w:numPr>
              <w:bidi w:val="0"/>
              <w:ind w:left="242" w:hanging="142"/>
              <w:rPr>
                <w:rFonts w:asciiTheme="majorBidi" w:hAnsiTheme="majorBidi" w:cstheme="majorBidi"/>
                <w:lang w:val="en-GB"/>
              </w:rPr>
            </w:pPr>
            <w:proofErr w:type="spellStart"/>
            <w:r w:rsidRPr="00442FE8">
              <w:rPr>
                <w:rFonts w:asciiTheme="majorBidi" w:hAnsiTheme="majorBidi" w:cstheme="majorBidi"/>
                <w:lang w:val="en-GB"/>
              </w:rPr>
              <w:t>Anleu</w:t>
            </w:r>
            <w:proofErr w:type="spellEnd"/>
            <w:r w:rsidRPr="00442FE8">
              <w:rPr>
                <w:rFonts w:asciiTheme="majorBidi" w:hAnsiTheme="majorBidi" w:cstheme="majorBidi"/>
                <w:lang w:val="en-GB"/>
              </w:rPr>
              <w:t xml:space="preserve">, S.L.R.., The medicalization of deviance, in </w:t>
            </w:r>
            <w:proofErr w:type="spellStart"/>
            <w:r w:rsidRPr="00442FE8">
              <w:rPr>
                <w:rFonts w:asciiTheme="majorBidi" w:hAnsiTheme="majorBidi" w:cstheme="majorBidi"/>
                <w:lang w:val="en-GB"/>
              </w:rPr>
              <w:t>Germov</w:t>
            </w:r>
            <w:proofErr w:type="spellEnd"/>
            <w:r w:rsidRPr="00442FE8">
              <w:rPr>
                <w:rFonts w:asciiTheme="majorBidi" w:hAnsiTheme="majorBidi" w:cstheme="majorBidi"/>
                <w:lang w:val="en-GB"/>
              </w:rPr>
              <w:t xml:space="preserve">, J., in </w:t>
            </w:r>
            <w:proofErr w:type="spellStart"/>
            <w:r w:rsidRPr="00442FE8">
              <w:rPr>
                <w:rFonts w:asciiTheme="majorBidi" w:hAnsiTheme="majorBidi" w:cstheme="majorBidi"/>
                <w:lang w:val="en-GB"/>
              </w:rPr>
              <w:t>Germov</w:t>
            </w:r>
            <w:proofErr w:type="spellEnd"/>
            <w:r w:rsidRPr="00442FE8">
              <w:rPr>
                <w:rFonts w:asciiTheme="majorBidi" w:hAnsiTheme="majorBidi" w:cstheme="majorBidi"/>
                <w:lang w:val="en-GB"/>
              </w:rPr>
              <w:t>, J., (2009) Second Opinion: an introduction to health sociology, pp: 242-268</w:t>
            </w:r>
          </w:p>
          <w:p w:rsidR="00737E7E" w:rsidRPr="00442FE8" w:rsidRDefault="00737E7E" w:rsidP="001667C7">
            <w:pPr>
              <w:pStyle w:val="a9"/>
              <w:numPr>
                <w:ilvl w:val="0"/>
                <w:numId w:val="37"/>
              </w:numPr>
              <w:bidi w:val="0"/>
              <w:spacing w:after="200"/>
              <w:ind w:left="242" w:hanging="142"/>
              <w:contextualSpacing/>
              <w:rPr>
                <w:rFonts w:asciiTheme="majorBidi" w:hAnsiTheme="majorBidi" w:cstheme="majorBidi"/>
                <w:b/>
                <w:bCs/>
              </w:rPr>
            </w:pPr>
            <w:r w:rsidRPr="00442FE8">
              <w:rPr>
                <w:rFonts w:asciiTheme="majorBidi" w:hAnsiTheme="majorBidi" w:cstheme="majorBidi"/>
              </w:rPr>
              <w:t xml:space="preserve">White, K., (2009), </w:t>
            </w:r>
            <w:proofErr w:type="gramStart"/>
            <w:r w:rsidRPr="00442FE8">
              <w:rPr>
                <w:rFonts w:asciiTheme="majorBidi" w:hAnsiTheme="majorBidi" w:cstheme="majorBidi"/>
              </w:rPr>
              <w:t>The</w:t>
            </w:r>
            <w:proofErr w:type="gramEnd"/>
            <w:r w:rsidRPr="00442FE8">
              <w:rPr>
                <w:rFonts w:asciiTheme="majorBidi" w:hAnsiTheme="majorBidi" w:cstheme="majorBidi"/>
              </w:rPr>
              <w:t xml:space="preserve"> social construction of medical knowledge (pp. 14-32), in An introduction to the sociology of health and illness, second edition, Sage publication: London.</w:t>
            </w:r>
          </w:p>
          <w:p w:rsidR="00737E7E" w:rsidRPr="00442FE8" w:rsidRDefault="00737E7E" w:rsidP="001667C7">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242" w:hanging="142"/>
              <w:contextualSpacing/>
              <w:rPr>
                <w:rFonts w:asciiTheme="majorBidi" w:eastAsia="Times New Roman" w:hAnsiTheme="majorBidi" w:cstheme="majorBidi"/>
              </w:rPr>
            </w:pPr>
            <w:r w:rsidRPr="00442FE8">
              <w:rPr>
                <w:rFonts w:asciiTheme="majorBidi" w:eastAsia="Times New Roman" w:hAnsiTheme="majorBidi" w:cstheme="majorBidi"/>
              </w:rPr>
              <w:t xml:space="preserve">Conrad P, Barker KK. (2010) </w:t>
            </w:r>
            <w:proofErr w:type="gramStart"/>
            <w:r w:rsidRPr="00442FE8">
              <w:rPr>
                <w:rFonts w:asciiTheme="majorBidi" w:eastAsia="Times New Roman" w:hAnsiTheme="majorBidi" w:cstheme="majorBidi"/>
              </w:rPr>
              <w:t>The</w:t>
            </w:r>
            <w:proofErr w:type="gramEnd"/>
            <w:r w:rsidRPr="00442FE8">
              <w:rPr>
                <w:rFonts w:asciiTheme="majorBidi" w:eastAsia="Times New Roman" w:hAnsiTheme="majorBidi" w:cstheme="majorBidi"/>
              </w:rPr>
              <w:t xml:space="preserve"> social construction of illness: key insights and policy implications</w:t>
            </w:r>
            <w:r w:rsidRPr="00442FE8">
              <w:rPr>
                <w:rFonts w:asciiTheme="majorBidi" w:eastAsia="Times New Roman" w:hAnsiTheme="majorBidi" w:cstheme="majorBidi"/>
                <w:i/>
                <w:iCs/>
              </w:rPr>
              <w:t>. J Health Soc Behav</w:t>
            </w:r>
            <w:proofErr w:type="gramStart"/>
            <w:r w:rsidRPr="00442FE8">
              <w:rPr>
                <w:rFonts w:asciiTheme="majorBidi" w:eastAsia="Times New Roman" w:hAnsiTheme="majorBidi" w:cstheme="majorBidi"/>
              </w:rPr>
              <w:t>;51</w:t>
            </w:r>
            <w:proofErr w:type="gramEnd"/>
            <w:r w:rsidRPr="00442FE8">
              <w:rPr>
                <w:rFonts w:asciiTheme="majorBidi" w:eastAsia="Times New Roman" w:hAnsiTheme="majorBidi" w:cstheme="majorBidi"/>
              </w:rPr>
              <w:t xml:space="preserve"> Suppl:S67-79. Review. PubMed PMID: 20943584.</w:t>
            </w:r>
          </w:p>
          <w:p w:rsidR="00737E7E" w:rsidRPr="00442FE8" w:rsidRDefault="00737E7E" w:rsidP="001667C7">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242" w:hanging="142"/>
              <w:contextualSpacing/>
              <w:rPr>
                <w:rFonts w:asciiTheme="majorBidi" w:eastAsia="Times New Roman" w:hAnsiTheme="majorBidi" w:cstheme="majorBidi"/>
              </w:rPr>
            </w:pPr>
            <w:r w:rsidRPr="00442FE8">
              <w:t xml:space="preserve">Conrad, Peter. 1992.  “Medicalization and Social Control.”  </w:t>
            </w:r>
            <w:r w:rsidRPr="00442FE8">
              <w:rPr>
                <w:rStyle w:val="ad"/>
              </w:rPr>
              <w:t>Annual Review of Sociology</w:t>
            </w:r>
            <w:r w:rsidRPr="00442FE8">
              <w:t>, 18: 209-32</w:t>
            </w:r>
          </w:p>
          <w:p w:rsidR="00A63BF4" w:rsidRPr="00442FE8" w:rsidRDefault="00B41524" w:rsidP="00A63BF4">
            <w:pPr>
              <w:pStyle w:val="a9"/>
              <w:numPr>
                <w:ilvl w:val="0"/>
                <w:numId w:val="37"/>
              </w:numPr>
              <w:autoSpaceDE w:val="0"/>
              <w:autoSpaceDN w:val="0"/>
              <w:bidi w:val="0"/>
              <w:adjustRightInd w:val="0"/>
              <w:ind w:left="242" w:hanging="142"/>
              <w:contextualSpacing/>
              <w:rPr>
                <w:rFonts w:asciiTheme="majorBidi" w:hAnsiTheme="majorBidi" w:cstheme="majorBidi"/>
                <w:i/>
                <w:iCs/>
              </w:rPr>
            </w:pPr>
            <w:r w:rsidRPr="00442FE8">
              <w:rPr>
                <w:rFonts w:asciiTheme="majorBidi" w:hAnsiTheme="majorBidi" w:cstheme="majorBidi"/>
              </w:rPr>
              <w:t xml:space="preserve">Williams, S. J., Gabe, J. and Davis, P. (2008), </w:t>
            </w:r>
            <w:proofErr w:type="gramStart"/>
            <w:r w:rsidRPr="00442FE8">
              <w:rPr>
                <w:rFonts w:asciiTheme="majorBidi" w:hAnsiTheme="majorBidi" w:cstheme="majorBidi"/>
              </w:rPr>
              <w:t>The</w:t>
            </w:r>
            <w:proofErr w:type="gramEnd"/>
            <w:r w:rsidRPr="00442FE8">
              <w:rPr>
                <w:rFonts w:asciiTheme="majorBidi" w:hAnsiTheme="majorBidi" w:cstheme="majorBidi"/>
              </w:rPr>
              <w:t xml:space="preserve"> sociology of pharmaceuticals: progress and prospects. Sociology of Health &amp; Illness, 30: 813–824. doi:10.1111/j.1467-9566.2008.01123.x</w:t>
            </w:r>
            <w:r w:rsidR="00A63BF4" w:rsidRPr="00442FE8">
              <w:rPr>
                <w:rFonts w:asciiTheme="majorBidi" w:hAnsiTheme="majorBidi" w:cstheme="majorBidi"/>
              </w:rPr>
              <w:t xml:space="preserve">Conrad, Peter. (1990). </w:t>
            </w:r>
            <w:proofErr w:type="gramStart"/>
            <w:r w:rsidR="00A63BF4" w:rsidRPr="00442FE8">
              <w:rPr>
                <w:rFonts w:asciiTheme="majorBidi" w:hAnsiTheme="majorBidi" w:cstheme="majorBidi"/>
              </w:rPr>
              <w:t>The</w:t>
            </w:r>
            <w:proofErr w:type="gramEnd"/>
            <w:r w:rsidR="00A63BF4" w:rsidRPr="00442FE8">
              <w:rPr>
                <w:rFonts w:asciiTheme="majorBidi" w:hAnsiTheme="majorBidi" w:cstheme="majorBidi"/>
              </w:rPr>
              <w:t xml:space="preserve"> Social Meaning of AIDS. Pp. 285-292 in </w:t>
            </w:r>
            <w:r w:rsidR="00A63BF4" w:rsidRPr="00442FE8">
              <w:rPr>
                <w:rFonts w:asciiTheme="majorBidi" w:hAnsiTheme="majorBidi" w:cstheme="majorBidi"/>
                <w:i/>
                <w:iCs/>
              </w:rPr>
              <w:t>Sociology of Health and Illness: Critical Perspectives, Third Edition</w:t>
            </w:r>
            <w:r w:rsidR="00A63BF4" w:rsidRPr="00442FE8">
              <w:rPr>
                <w:rFonts w:asciiTheme="majorBidi" w:hAnsiTheme="majorBidi" w:cstheme="majorBidi"/>
              </w:rPr>
              <w:t>, edited by Peter Conrad and Rochelle Kern. New York: St.Martin's Press.</w:t>
            </w:r>
          </w:p>
          <w:p w:rsidR="00A63BF4" w:rsidRPr="00442FE8" w:rsidRDefault="00A63BF4" w:rsidP="00A63BF4">
            <w:pPr>
              <w:pStyle w:val="a9"/>
              <w:numPr>
                <w:ilvl w:val="0"/>
                <w:numId w:val="37"/>
              </w:numPr>
              <w:bidi w:val="0"/>
              <w:spacing w:after="200"/>
              <w:ind w:left="242" w:hanging="142"/>
              <w:contextualSpacing/>
              <w:rPr>
                <w:rFonts w:asciiTheme="majorBidi" w:hAnsiTheme="majorBidi" w:cstheme="majorBidi"/>
              </w:rPr>
            </w:pPr>
            <w:r w:rsidRPr="00442FE8">
              <w:rPr>
                <w:rFonts w:asciiTheme="majorBidi" w:hAnsiTheme="majorBidi" w:cstheme="majorBidi"/>
              </w:rPr>
              <w:t xml:space="preserve">Sociological Theory and Medical Sociology, </w:t>
            </w:r>
            <w:proofErr w:type="spellStart"/>
            <w:r w:rsidRPr="00442FE8">
              <w:rPr>
                <w:rFonts w:asciiTheme="majorBidi" w:hAnsiTheme="majorBidi" w:cstheme="majorBidi"/>
              </w:rPr>
              <w:t>Tavisock</w:t>
            </w:r>
            <w:proofErr w:type="spellEnd"/>
            <w:r w:rsidRPr="00442FE8">
              <w:rPr>
                <w:rFonts w:asciiTheme="majorBidi" w:hAnsiTheme="majorBidi" w:cstheme="majorBidi"/>
              </w:rPr>
              <w:t xml:space="preserve"> Publications: London, pp. 134-164.</w:t>
            </w:r>
          </w:p>
          <w:p w:rsidR="00A63BF4" w:rsidRPr="00442FE8" w:rsidRDefault="00A63BF4" w:rsidP="00A63BF4">
            <w:pPr>
              <w:pStyle w:val="a9"/>
              <w:numPr>
                <w:ilvl w:val="0"/>
                <w:numId w:val="37"/>
              </w:numPr>
              <w:bidi w:val="0"/>
              <w:spacing w:after="200"/>
              <w:ind w:left="242" w:hanging="142"/>
              <w:contextualSpacing/>
              <w:rPr>
                <w:rStyle w:val="HTMLCite"/>
                <w:rFonts w:asciiTheme="majorBidi" w:hAnsiTheme="majorBidi" w:cstheme="majorBidi"/>
              </w:rPr>
            </w:pPr>
            <w:proofErr w:type="spellStart"/>
            <w:r w:rsidRPr="00442FE8">
              <w:rPr>
                <w:rStyle w:val="author"/>
                <w:rFonts w:asciiTheme="majorBidi" w:hAnsiTheme="majorBidi" w:cstheme="majorBidi"/>
              </w:rPr>
              <w:t>Scambler</w:t>
            </w:r>
            <w:proofErr w:type="spellEnd"/>
            <w:r w:rsidRPr="00442FE8">
              <w:rPr>
                <w:rStyle w:val="author"/>
                <w:rFonts w:asciiTheme="majorBidi" w:hAnsiTheme="majorBidi" w:cstheme="majorBidi"/>
              </w:rPr>
              <w:t xml:space="preserve">, </w:t>
            </w:r>
            <w:proofErr w:type="spellStart"/>
            <w:r w:rsidRPr="00442FE8">
              <w:rPr>
                <w:rStyle w:val="author"/>
                <w:rFonts w:asciiTheme="majorBidi" w:hAnsiTheme="majorBidi" w:cstheme="majorBidi"/>
              </w:rPr>
              <w:t>G.</w:t>
            </w:r>
            <w:r w:rsidRPr="00442FE8">
              <w:rPr>
                <w:rStyle w:val="HTMLCite"/>
                <w:rFonts w:asciiTheme="majorBidi" w:hAnsiTheme="majorBidi" w:cstheme="majorBidi"/>
                <w:i w:val="0"/>
                <w:iCs w:val="0"/>
              </w:rPr>
              <w:t>and</w:t>
            </w:r>
            <w:r w:rsidRPr="00442FE8">
              <w:rPr>
                <w:rStyle w:val="author"/>
                <w:rFonts w:asciiTheme="majorBidi" w:hAnsiTheme="majorBidi" w:cstheme="majorBidi"/>
              </w:rPr>
              <w:t>Hopkins</w:t>
            </w:r>
            <w:proofErr w:type="spellEnd"/>
            <w:r w:rsidRPr="00442FE8">
              <w:rPr>
                <w:rStyle w:val="author"/>
                <w:rFonts w:asciiTheme="majorBidi" w:hAnsiTheme="majorBidi" w:cstheme="majorBidi"/>
              </w:rPr>
              <w:t>, A.</w:t>
            </w:r>
            <w:r w:rsidRPr="00442FE8">
              <w:rPr>
                <w:rStyle w:val="HTMLCite"/>
                <w:rFonts w:asciiTheme="majorBidi" w:hAnsiTheme="majorBidi" w:cstheme="majorBidi"/>
              </w:rPr>
              <w:t xml:space="preserve"> (</w:t>
            </w:r>
            <w:r w:rsidRPr="00442FE8">
              <w:rPr>
                <w:rStyle w:val="pubyear"/>
                <w:rFonts w:asciiTheme="majorBidi" w:hAnsiTheme="majorBidi" w:cstheme="majorBidi"/>
              </w:rPr>
              <w:t>1986</w:t>
            </w:r>
            <w:r w:rsidRPr="00442FE8">
              <w:rPr>
                <w:rStyle w:val="HTMLCite"/>
                <w:rFonts w:asciiTheme="majorBidi" w:hAnsiTheme="majorBidi" w:cstheme="majorBidi"/>
              </w:rPr>
              <w:t xml:space="preserve">) </w:t>
            </w:r>
            <w:r w:rsidRPr="00442FE8">
              <w:rPr>
                <w:rStyle w:val="articletitle"/>
                <w:rFonts w:asciiTheme="majorBidi" w:hAnsiTheme="majorBidi" w:cstheme="majorBidi"/>
              </w:rPr>
              <w:t>‘Being epileptic’: coming to terms with stigma</w:t>
            </w:r>
            <w:r w:rsidRPr="00442FE8">
              <w:rPr>
                <w:rStyle w:val="HTMLCite"/>
                <w:rFonts w:asciiTheme="majorBidi" w:hAnsiTheme="majorBidi" w:cstheme="majorBidi"/>
              </w:rPr>
              <w:t xml:space="preserve">, </w:t>
            </w:r>
            <w:r w:rsidRPr="00442FE8">
              <w:rPr>
                <w:rStyle w:val="journaltitle"/>
                <w:rFonts w:asciiTheme="majorBidi" w:hAnsiTheme="majorBidi" w:cstheme="majorBidi"/>
              </w:rPr>
              <w:t>Sociology of Health and Illness</w:t>
            </w:r>
            <w:r w:rsidRPr="00442FE8">
              <w:rPr>
                <w:rStyle w:val="HTMLCite"/>
                <w:rFonts w:asciiTheme="majorBidi" w:hAnsiTheme="majorBidi" w:cstheme="majorBidi"/>
              </w:rPr>
              <w:t xml:space="preserve">, </w:t>
            </w:r>
            <w:r w:rsidRPr="00442FE8">
              <w:rPr>
                <w:rStyle w:val="vol"/>
                <w:rFonts w:asciiTheme="majorBidi" w:hAnsiTheme="majorBidi" w:cstheme="majorBidi"/>
              </w:rPr>
              <w:t>8</w:t>
            </w:r>
            <w:r w:rsidRPr="00442FE8">
              <w:rPr>
                <w:rStyle w:val="HTMLCite"/>
                <w:rFonts w:asciiTheme="majorBidi" w:hAnsiTheme="majorBidi" w:cstheme="majorBidi"/>
              </w:rPr>
              <w:t xml:space="preserve">, </w:t>
            </w:r>
            <w:r w:rsidRPr="00442FE8">
              <w:rPr>
                <w:rStyle w:val="citedissue"/>
                <w:rFonts w:asciiTheme="majorBidi" w:hAnsiTheme="majorBidi" w:cstheme="majorBidi"/>
              </w:rPr>
              <w:t>1</w:t>
            </w:r>
            <w:r w:rsidRPr="00442FE8">
              <w:rPr>
                <w:rStyle w:val="HTMLCite"/>
                <w:rFonts w:asciiTheme="majorBidi" w:hAnsiTheme="majorBidi" w:cstheme="majorBidi"/>
              </w:rPr>
              <w:t xml:space="preserve">, </w:t>
            </w:r>
            <w:r w:rsidRPr="00442FE8">
              <w:rPr>
                <w:rStyle w:val="pagefirst"/>
                <w:rFonts w:asciiTheme="majorBidi" w:hAnsiTheme="majorBidi" w:cstheme="majorBidi"/>
              </w:rPr>
              <w:t>26</w:t>
            </w:r>
            <w:r w:rsidRPr="00442FE8">
              <w:rPr>
                <w:rStyle w:val="HTMLCite"/>
                <w:rFonts w:asciiTheme="majorBidi" w:hAnsiTheme="majorBidi" w:cstheme="majorBidi"/>
              </w:rPr>
              <w:t>–</w:t>
            </w:r>
            <w:r w:rsidRPr="00442FE8">
              <w:rPr>
                <w:rStyle w:val="pagelast"/>
                <w:rFonts w:asciiTheme="majorBidi" w:hAnsiTheme="majorBidi" w:cstheme="majorBidi"/>
              </w:rPr>
              <w:t>43</w:t>
            </w:r>
            <w:r w:rsidRPr="00442FE8">
              <w:rPr>
                <w:rStyle w:val="HTMLCite"/>
                <w:rFonts w:asciiTheme="majorBidi" w:hAnsiTheme="majorBidi" w:cstheme="majorBidi"/>
              </w:rPr>
              <w:t>.</w:t>
            </w:r>
          </w:p>
          <w:p w:rsidR="00737E7E" w:rsidRPr="00442FE8" w:rsidRDefault="00A63BF4" w:rsidP="00A63BF4">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261" w:hanging="142"/>
              <w:contextualSpacing/>
              <w:rPr>
                <w:rFonts w:asciiTheme="majorBidi" w:hAnsiTheme="majorBidi" w:cstheme="majorBidi"/>
              </w:rPr>
            </w:pPr>
            <w:r w:rsidRPr="00442FE8">
              <w:rPr>
                <w:rFonts w:asciiTheme="majorBidi" w:hAnsiTheme="majorBidi" w:cstheme="majorBidi"/>
              </w:rPr>
              <w:t xml:space="preserve">Dickerson, </w:t>
            </w:r>
            <w:proofErr w:type="spellStart"/>
            <w:r w:rsidRPr="00442FE8">
              <w:rPr>
                <w:rFonts w:asciiTheme="majorBidi" w:hAnsiTheme="majorBidi" w:cstheme="majorBidi"/>
              </w:rPr>
              <w:t>FB.</w:t>
            </w:r>
            <w:proofErr w:type="gramStart"/>
            <w:r w:rsidRPr="00442FE8">
              <w:rPr>
                <w:rFonts w:asciiTheme="majorBidi" w:hAnsiTheme="majorBidi" w:cstheme="majorBidi"/>
              </w:rPr>
              <w:t>,Sommerville</w:t>
            </w:r>
            <w:proofErr w:type="spellEnd"/>
            <w:proofErr w:type="gramEnd"/>
            <w:r w:rsidRPr="00442FE8">
              <w:rPr>
                <w:rFonts w:asciiTheme="majorBidi" w:hAnsiTheme="majorBidi" w:cstheme="majorBidi"/>
              </w:rPr>
              <w:t xml:space="preserve">, J, </w:t>
            </w:r>
            <w:proofErr w:type="spellStart"/>
            <w:r w:rsidRPr="00442FE8">
              <w:rPr>
                <w:rFonts w:asciiTheme="majorBidi" w:hAnsiTheme="majorBidi" w:cstheme="majorBidi"/>
              </w:rPr>
              <w:t>Origoni</w:t>
            </w:r>
            <w:proofErr w:type="spellEnd"/>
            <w:r w:rsidRPr="00442FE8">
              <w:rPr>
                <w:rFonts w:asciiTheme="majorBidi" w:hAnsiTheme="majorBidi" w:cstheme="majorBidi"/>
              </w:rPr>
              <w:t xml:space="preserve">, AE., </w:t>
            </w:r>
            <w:proofErr w:type="spellStart"/>
            <w:r w:rsidRPr="00442FE8">
              <w:rPr>
                <w:rFonts w:asciiTheme="majorBidi" w:hAnsiTheme="majorBidi" w:cstheme="majorBidi"/>
              </w:rPr>
              <w:t>Ringel</w:t>
            </w:r>
            <w:proofErr w:type="spellEnd"/>
            <w:r w:rsidRPr="00442FE8">
              <w:rPr>
                <w:rFonts w:asciiTheme="majorBidi" w:hAnsiTheme="majorBidi" w:cstheme="majorBidi"/>
              </w:rPr>
              <w:t xml:space="preserve">, NB., </w:t>
            </w:r>
            <w:proofErr w:type="spellStart"/>
            <w:r w:rsidRPr="00442FE8">
              <w:rPr>
                <w:rFonts w:asciiTheme="majorBidi" w:hAnsiTheme="majorBidi" w:cstheme="majorBidi"/>
              </w:rPr>
              <w:t>Parente</w:t>
            </w:r>
            <w:proofErr w:type="spellEnd"/>
            <w:r w:rsidRPr="00442FE8">
              <w:rPr>
                <w:rFonts w:asciiTheme="majorBidi" w:hAnsiTheme="majorBidi" w:cstheme="majorBidi"/>
              </w:rPr>
              <w:t xml:space="preserve">, </w:t>
            </w:r>
            <w:r w:rsidRPr="00442FE8">
              <w:rPr>
                <w:rStyle w:val="name"/>
                <w:rFonts w:asciiTheme="majorBidi" w:hAnsiTheme="majorBidi" w:cstheme="majorBidi"/>
              </w:rPr>
              <w:t xml:space="preserve"> (2002) </w:t>
            </w:r>
            <w:r w:rsidRPr="00442FE8">
              <w:rPr>
                <w:rFonts w:asciiTheme="majorBidi" w:hAnsiTheme="majorBidi" w:cstheme="majorBidi"/>
              </w:rPr>
              <w:t xml:space="preserve">Experiences of Stigma Among Outpatients With Schizophrenia, </w:t>
            </w:r>
            <w:proofErr w:type="spellStart"/>
            <w:r w:rsidRPr="00442FE8">
              <w:rPr>
                <w:rStyle w:val="HTMLCite"/>
                <w:rFonts w:asciiTheme="majorBidi" w:hAnsiTheme="majorBidi" w:cstheme="majorBidi"/>
              </w:rPr>
              <w:t>Schizophr</w:t>
            </w:r>
            <w:proofErr w:type="spellEnd"/>
            <w:r w:rsidRPr="00442FE8">
              <w:rPr>
                <w:rStyle w:val="HTMLCite"/>
                <w:rFonts w:asciiTheme="majorBidi" w:hAnsiTheme="majorBidi" w:cstheme="majorBidi"/>
              </w:rPr>
              <w:t xml:space="preserve"> Bull</w:t>
            </w:r>
            <w:r w:rsidRPr="00442FE8">
              <w:rPr>
                <w:rStyle w:val="slug-pub-date"/>
                <w:rFonts w:asciiTheme="majorBidi" w:hAnsiTheme="majorBidi" w:cstheme="majorBidi"/>
              </w:rPr>
              <w:t xml:space="preserve"> , </w:t>
            </w:r>
            <w:r w:rsidRPr="00442FE8">
              <w:rPr>
                <w:rStyle w:val="slug-vol"/>
                <w:rFonts w:asciiTheme="majorBidi" w:hAnsiTheme="majorBidi" w:cstheme="majorBidi"/>
              </w:rPr>
              <w:t xml:space="preserve">28 </w:t>
            </w:r>
            <w:r w:rsidRPr="00442FE8">
              <w:rPr>
                <w:rStyle w:val="slug-issue"/>
                <w:rFonts w:asciiTheme="majorBidi" w:hAnsiTheme="majorBidi" w:cstheme="majorBidi"/>
              </w:rPr>
              <w:t xml:space="preserve">(1): </w:t>
            </w:r>
            <w:r w:rsidRPr="00442FE8">
              <w:rPr>
                <w:rStyle w:val="slug-pages"/>
                <w:rFonts w:asciiTheme="majorBidi" w:hAnsiTheme="majorBidi" w:cstheme="majorBidi"/>
              </w:rPr>
              <w:t>143-155.</w:t>
            </w:r>
          </w:p>
        </w:tc>
      </w:tr>
    </w:tbl>
    <w:p w:rsidR="00CC5B80" w:rsidRPr="00442FE8" w:rsidRDefault="00CC5B80" w:rsidP="00CC5B80">
      <w:pPr>
        <w:bidi w:val="0"/>
        <w:rPr>
          <w:rFonts w:asciiTheme="majorBidi" w:hAnsiTheme="majorBidi" w:cstheme="majorBidi"/>
          <w:b/>
          <w:i/>
          <w:sz w:val="22"/>
          <w:szCs w:val="22"/>
        </w:rPr>
      </w:pPr>
      <w:r w:rsidRPr="00442FE8">
        <w:rPr>
          <w:rFonts w:asciiTheme="majorBidi" w:hAnsiTheme="majorBidi" w:cstheme="majorBidi"/>
          <w:b/>
          <w:i/>
          <w:sz w:val="22"/>
          <w:szCs w:val="22"/>
        </w:rPr>
        <w:t>* Class Calendar is subject to change at the discretion of the Instructor</w:t>
      </w:r>
    </w:p>
    <w:p w:rsidR="00CC5B80" w:rsidRPr="00442FE8" w:rsidRDefault="00CC5B80" w:rsidP="00CC5B80">
      <w:pPr>
        <w:bidi w:val="0"/>
        <w:rPr>
          <w:rFonts w:asciiTheme="majorBidi" w:hAnsiTheme="majorBidi" w:cstheme="majorBidi"/>
          <w:sz w:val="22"/>
          <w:szCs w:val="22"/>
        </w:rPr>
      </w:pPr>
    </w:p>
    <w:p w:rsidR="00CC5B80" w:rsidRPr="00442FE8" w:rsidRDefault="00CC5B80" w:rsidP="00CC5B80">
      <w:pPr>
        <w:rPr>
          <w:rFonts w:asciiTheme="majorBidi" w:hAnsiTheme="majorBidi" w:cstheme="majorBidi"/>
          <w:sz w:val="22"/>
          <w:szCs w:val="22"/>
        </w:rPr>
      </w:pPr>
    </w:p>
    <w:p w:rsidR="0032027E" w:rsidRPr="00442FE8" w:rsidRDefault="0032027E" w:rsidP="00E1798E">
      <w:pPr>
        <w:bidi w:val="0"/>
        <w:contextualSpacing/>
        <w:rPr>
          <w:rFonts w:asciiTheme="majorBidi" w:hAnsiTheme="majorBidi" w:cstheme="majorBidi"/>
          <w:sz w:val="22"/>
          <w:szCs w:val="22"/>
        </w:rPr>
      </w:pPr>
    </w:p>
    <w:p w:rsidR="0032027E" w:rsidRPr="00442FE8" w:rsidRDefault="0032027E" w:rsidP="0032027E">
      <w:pPr>
        <w:bidi w:val="0"/>
        <w:ind w:left="720"/>
        <w:contextualSpacing/>
        <w:rPr>
          <w:rFonts w:asciiTheme="majorBidi" w:eastAsia="Calibri" w:hAnsiTheme="majorBidi" w:cstheme="majorBidi"/>
          <w:sz w:val="22"/>
          <w:szCs w:val="22"/>
        </w:rPr>
      </w:pPr>
    </w:p>
    <w:p w:rsidR="004E2EB7" w:rsidRPr="00442FE8" w:rsidRDefault="0032027E" w:rsidP="008376B4">
      <w:pPr>
        <w:bidi w:val="0"/>
        <w:rPr>
          <w:rFonts w:asciiTheme="majorBidi" w:hAnsiTheme="majorBidi" w:cstheme="majorBidi"/>
          <w:sz w:val="22"/>
          <w:szCs w:val="22"/>
          <w:rtl/>
        </w:rPr>
      </w:pPr>
      <w:r w:rsidRPr="00442FE8">
        <w:rPr>
          <w:rFonts w:asciiTheme="majorBidi" w:hAnsiTheme="majorBidi" w:cstheme="majorBidi"/>
          <w:noProof/>
          <w:sz w:val="22"/>
          <w:szCs w:val="22"/>
          <w:rtl/>
        </w:rPr>
        <w:drawing>
          <wp:anchor distT="0" distB="0" distL="114300" distR="114300" simplePos="0" relativeHeight="251657728" behindDoc="1" locked="0" layoutInCell="1" allowOverlap="1">
            <wp:simplePos x="0" y="0"/>
            <wp:positionH relativeFrom="margin">
              <wp:posOffset>1101090</wp:posOffset>
            </wp:positionH>
            <wp:positionV relativeFrom="margin">
              <wp:posOffset>-1266825</wp:posOffset>
            </wp:positionV>
            <wp:extent cx="981075" cy="572135"/>
            <wp:effectExtent l="19050" t="0" r="9525"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0" cstate="print"/>
                    <a:srcRect/>
                    <a:stretch>
                      <a:fillRect/>
                    </a:stretch>
                  </pic:blipFill>
                  <pic:spPr bwMode="auto">
                    <a:xfrm>
                      <a:off x="0" y="0"/>
                      <a:ext cx="981075" cy="572135"/>
                    </a:xfrm>
                    <a:prstGeom prst="rect">
                      <a:avLst/>
                    </a:prstGeom>
                    <a:noFill/>
                    <a:ln w="9525">
                      <a:noFill/>
                      <a:miter lim="800000"/>
                      <a:headEnd/>
                      <a:tailEnd/>
                    </a:ln>
                  </pic:spPr>
                </pic:pic>
              </a:graphicData>
            </a:graphic>
          </wp:anchor>
        </w:drawing>
      </w:r>
    </w:p>
    <w:sectPr w:rsidR="004E2EB7" w:rsidRPr="00442FE8" w:rsidSect="00981DFD">
      <w:headerReference w:type="default" r:id="rId11"/>
      <w:footerReference w:type="default" r:id="rId12"/>
      <w:pgSz w:w="11906" w:h="16838"/>
      <w:pgMar w:top="2835" w:right="566" w:bottom="1440" w:left="426"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3E" w:rsidRDefault="00630B3E">
      <w:r>
        <w:separator/>
      </w:r>
    </w:p>
  </w:endnote>
  <w:endnote w:type="continuationSeparator" w:id="1">
    <w:p w:rsidR="00630B3E" w:rsidRDefault="00630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8D" w:rsidRDefault="00571D77">
    <w:pPr>
      <w:pStyle w:val="a4"/>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9.3pt;margin-top:-34.35pt;width:555.1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oS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" filled="f" stroked="f">
          <v:textbox>
            <w:txbxContent>
              <w:p w:rsidR="00E14B8D" w:rsidRPr="001149BC" w:rsidRDefault="00E14B8D" w:rsidP="004009E5">
                <w:pPr>
                  <w:jc w:val="center"/>
                  <w:rPr>
                    <w:rFonts w:cs="Times New Roman"/>
                    <w:color w:val="FFFFFF"/>
                    <w:sz w:val="18"/>
                    <w:szCs w:val="18"/>
                    <w:rtl/>
                  </w:rPr>
                </w:pPr>
                <w:r w:rsidRPr="004009E5">
                  <w:rPr>
                    <w:color w:val="FFFFFF"/>
                    <w:sz w:val="18"/>
                    <w:szCs w:val="18"/>
                    <w:rtl/>
                  </w:rPr>
                  <w:t>הר הכרמל, חיפה 31905</w:t>
                </w:r>
                <w:r>
                  <w:rPr>
                    <w:rFonts w:hint="cs"/>
                    <w:color w:val="FFFFFF"/>
                    <w:sz w:val="18"/>
                    <w:szCs w:val="18"/>
                    <w:rtl/>
                  </w:rPr>
                  <w:t xml:space="preserve"> | </w:t>
                </w:r>
                <w:r w:rsidRPr="001149BC">
                  <w:rPr>
                    <w:rFonts w:cs="Times New Roman"/>
                    <w:color w:val="FFFFFF"/>
                    <w:sz w:val="18"/>
                    <w:szCs w:val="18"/>
                  </w:rPr>
                  <w:t xml:space="preserve"> Mount Carmel, Haifa </w:t>
                </w:r>
                <w:r w:rsidRPr="001149BC">
                  <w:rPr>
                    <w:rFonts w:cs="Times New Roman"/>
                    <w:color w:val="FFFFFF"/>
                    <w:sz w:val="18"/>
                    <w:szCs w:val="18"/>
                    <w:rtl/>
                  </w:rPr>
                  <w:t>31905</w:t>
                </w:r>
              </w:p>
              <w:tbl>
                <w:tblPr>
                  <w:tblW w:w="0" w:type="auto"/>
                  <w:jc w:val="center"/>
                  <w:tblBorders>
                    <w:top w:val="single" w:sz="4" w:space="0" w:color="auto"/>
                  </w:tblBorders>
                  <w:tblLook w:val="01E0"/>
                </w:tblPr>
                <w:tblGrid>
                  <w:gridCol w:w="2808"/>
                  <w:gridCol w:w="3960"/>
                  <w:gridCol w:w="2693"/>
                </w:tblGrid>
                <w:tr w:rsidR="00E14B8D" w:rsidRPr="006E68FB" w:rsidTr="004009E5">
                  <w:trPr>
                    <w:jc w:val="center"/>
                  </w:trPr>
                  <w:tc>
                    <w:tcPr>
                      <w:tcW w:w="2808" w:type="dxa"/>
                    </w:tcPr>
                    <w:p w:rsidR="00E14B8D" w:rsidRPr="006E68FB" w:rsidRDefault="00E14B8D" w:rsidP="00C12D9E">
                      <w:pPr>
                        <w:pStyle w:val="a4"/>
                        <w:bidi w:val="0"/>
                        <w:rPr>
                          <w:b/>
                          <w:bCs/>
                          <w:color w:val="FFFFFF"/>
                          <w:sz w:val="18"/>
                          <w:szCs w:val="18"/>
                        </w:rPr>
                      </w:pPr>
                      <w:r w:rsidRPr="006E68FB">
                        <w:rPr>
                          <w:b/>
                          <w:bCs/>
                          <w:color w:val="FFFFFF"/>
                          <w:sz w:val="18"/>
                          <w:szCs w:val="18"/>
                        </w:rPr>
                        <w:t>Phone: 972-4-</w:t>
                      </w:r>
                      <w:r w:rsidR="00C12D9E" w:rsidRPr="006E68FB">
                        <w:rPr>
                          <w:b/>
                          <w:bCs/>
                          <w:color w:val="FFFFFF"/>
                          <w:sz w:val="18"/>
                          <w:szCs w:val="18"/>
                        </w:rPr>
                        <w:t>8288675</w:t>
                      </w:r>
                      <w:r w:rsidRPr="006E68FB">
                        <w:rPr>
                          <w:b/>
                          <w:bCs/>
                          <w:color w:val="FFFFFF"/>
                          <w:sz w:val="18"/>
                          <w:szCs w:val="18"/>
                        </w:rPr>
                        <w:t xml:space="preserve"> : </w:t>
                      </w:r>
                      <w:r w:rsidRPr="006E68FB">
                        <w:rPr>
                          <w:b/>
                          <w:bCs/>
                          <w:color w:val="FFFFFF"/>
                          <w:sz w:val="18"/>
                          <w:szCs w:val="18"/>
                          <w:rtl/>
                        </w:rPr>
                        <w:t>טל'</w:t>
                      </w:r>
                    </w:p>
                  </w:tc>
                  <w:tc>
                    <w:tcPr>
                      <w:tcW w:w="3960" w:type="dxa"/>
                    </w:tcPr>
                    <w:p w:rsidR="00E14B8D" w:rsidRPr="006E68FB" w:rsidRDefault="00E14B8D" w:rsidP="00857BAA">
                      <w:pPr>
                        <w:pStyle w:val="a4"/>
                        <w:bidi w:val="0"/>
                        <w:rPr>
                          <w:b/>
                          <w:bCs/>
                          <w:color w:val="FFFFFF"/>
                          <w:sz w:val="18"/>
                          <w:szCs w:val="18"/>
                        </w:rPr>
                      </w:pPr>
                      <w:r w:rsidRPr="006E68FB">
                        <w:rPr>
                          <w:b/>
                          <w:bCs/>
                          <w:color w:val="FFFFFF"/>
                          <w:sz w:val="18"/>
                          <w:szCs w:val="18"/>
                        </w:rPr>
                        <w:t xml:space="preserve">E-mail: </w:t>
                      </w:r>
                      <w:r w:rsidR="00C12D9E" w:rsidRPr="006E68FB">
                        <w:rPr>
                          <w:b/>
                          <w:bCs/>
                          <w:color w:val="FFFFFF"/>
                          <w:sz w:val="18"/>
                          <w:szCs w:val="18"/>
                        </w:rPr>
                        <w:t>gassas</w:t>
                      </w:r>
                      <w:r w:rsidRPr="006E68FB">
                        <w:rPr>
                          <w:b/>
                          <w:bCs/>
                          <w:color w:val="FFFFFF"/>
                          <w:sz w:val="18"/>
                          <w:szCs w:val="18"/>
                        </w:rPr>
                        <w:t>@</w:t>
                      </w:r>
                      <w:r w:rsidR="00857BAA" w:rsidRPr="006E68FB">
                        <w:rPr>
                          <w:b/>
                          <w:bCs/>
                          <w:color w:val="FFFFFF"/>
                          <w:sz w:val="18"/>
                          <w:szCs w:val="18"/>
                        </w:rPr>
                        <w:t>univ.haifa.ac.il :</w:t>
                      </w:r>
                      <w:r w:rsidRPr="006E68FB">
                        <w:rPr>
                          <w:b/>
                          <w:bCs/>
                          <w:color w:val="FFFFFF"/>
                          <w:sz w:val="18"/>
                          <w:szCs w:val="18"/>
                          <w:rtl/>
                        </w:rPr>
                        <w:t>דוא</w:t>
                      </w:r>
                      <w:r w:rsidRPr="006E68FB">
                        <w:rPr>
                          <w:rFonts w:hint="cs"/>
                          <w:b/>
                          <w:bCs/>
                          <w:color w:val="FFFFFF"/>
                          <w:sz w:val="18"/>
                          <w:szCs w:val="18"/>
                          <w:rtl/>
                        </w:rPr>
                        <w:t>"ל</w:t>
                      </w:r>
                    </w:p>
                  </w:tc>
                  <w:tc>
                    <w:tcPr>
                      <w:tcW w:w="2693" w:type="dxa"/>
                    </w:tcPr>
                    <w:p w:rsidR="00E14B8D" w:rsidRPr="006E68FB" w:rsidRDefault="00E14B8D" w:rsidP="00C12D9E">
                      <w:pPr>
                        <w:pStyle w:val="a4"/>
                        <w:bidi w:val="0"/>
                        <w:jc w:val="right"/>
                        <w:rPr>
                          <w:b/>
                          <w:bCs/>
                          <w:color w:val="FFFFFF"/>
                          <w:sz w:val="18"/>
                          <w:szCs w:val="18"/>
                        </w:rPr>
                      </w:pPr>
                      <w:r w:rsidRPr="006E68FB">
                        <w:rPr>
                          <w:b/>
                          <w:bCs/>
                          <w:color w:val="FFFFFF"/>
                          <w:sz w:val="18"/>
                          <w:szCs w:val="18"/>
                        </w:rPr>
                        <w:t>Fax: 972-4-</w:t>
                      </w:r>
                      <w:r w:rsidR="00C12D9E" w:rsidRPr="006E68FB">
                        <w:rPr>
                          <w:b/>
                          <w:bCs/>
                          <w:color w:val="FFFFFF"/>
                          <w:sz w:val="18"/>
                          <w:szCs w:val="18"/>
                        </w:rPr>
                        <w:t>8288637</w:t>
                      </w:r>
                      <w:r w:rsidRPr="006E68FB">
                        <w:rPr>
                          <w:b/>
                          <w:bCs/>
                          <w:color w:val="FFFFFF"/>
                          <w:sz w:val="18"/>
                          <w:szCs w:val="18"/>
                        </w:rPr>
                        <w:t xml:space="preserve"> :</w:t>
                      </w:r>
                      <w:r w:rsidRPr="006E68FB">
                        <w:rPr>
                          <w:b/>
                          <w:bCs/>
                          <w:color w:val="FFFFFF"/>
                          <w:sz w:val="18"/>
                          <w:szCs w:val="18"/>
                          <w:rtl/>
                        </w:rPr>
                        <w:t>פקס</w:t>
                      </w:r>
                    </w:p>
                  </w:tc>
                </w:tr>
              </w:tbl>
              <w:p w:rsidR="00E14B8D" w:rsidRPr="004045D6" w:rsidRDefault="006E68FB" w:rsidP="006E68FB">
                <w:pPr>
                  <w:pStyle w:val="a4"/>
                  <w:jc w:val="right"/>
                  <w:rPr>
                    <w:b/>
                    <w:bCs/>
                    <w:color w:val="FFFFFF"/>
                    <w:sz w:val="18"/>
                    <w:szCs w:val="18"/>
                  </w:rPr>
                </w:pPr>
                <w:r w:rsidRPr="004045D6">
                  <w:rPr>
                    <w:b/>
                    <w:bCs/>
                    <w:color w:val="FFFFFF"/>
                    <w:sz w:val="18"/>
                    <w:szCs w:val="18"/>
                  </w:rPr>
                  <w:t xml:space="preserve">                             972-4-8288597                                lleneman@univ.haifa.ac.il</w:t>
                </w:r>
              </w:p>
              <w:p w:rsidR="00E14B8D" w:rsidRPr="00540AB7" w:rsidRDefault="00E14B8D" w:rsidP="004009E5">
                <w:pPr>
                  <w:jc w:val="center"/>
                  <w:rPr>
                    <w:color w:val="FFFFFF"/>
                    <w:sz w:val="18"/>
                    <w:szCs w:val="18"/>
                    <w:rtl/>
                  </w:rPr>
                </w:pPr>
              </w:p>
              <w:p w:rsidR="00E14B8D" w:rsidRPr="00540AB7" w:rsidRDefault="00E14B8D" w:rsidP="00981DFD">
                <w:pPr>
                  <w:rPr>
                    <w:color w:val="FFFFFF"/>
                    <w:sz w:val="18"/>
                    <w:szCs w:val="18"/>
                    <w:rtl/>
                  </w:rPr>
                </w:pPr>
              </w:p>
              <w:p w:rsidR="00E14B8D" w:rsidRPr="00540AB7" w:rsidRDefault="00E14B8D" w:rsidP="00981DFD">
                <w:pPr>
                  <w:rPr>
                    <w:color w:val="FFFFFF"/>
                    <w:sz w:val="18"/>
                    <w:szCs w:val="18"/>
                    <w:rtl/>
                  </w:rPr>
                </w:pPr>
              </w:p>
            </w:txbxContent>
          </v:textbox>
        </v:shape>
      </w:pict>
    </w:r>
    <w:r w:rsidR="0032027E">
      <w:rPr>
        <w:noProof/>
      </w:rPr>
      <w:drawing>
        <wp:anchor distT="0" distB="0" distL="114300" distR="114300" simplePos="0" relativeHeight="251655168" behindDoc="1" locked="0" layoutInCell="1" allowOverlap="1">
          <wp:simplePos x="0" y="0"/>
          <wp:positionH relativeFrom="column">
            <wp:posOffset>109855</wp:posOffset>
          </wp:positionH>
          <wp:positionV relativeFrom="paragraph">
            <wp:posOffset>-2141220</wp:posOffset>
          </wp:positionV>
          <wp:extent cx="6782435" cy="2249170"/>
          <wp:effectExtent l="19050" t="0" r="0" b="0"/>
          <wp:wrapNone/>
          <wp:docPr id="9" name="Picture 6"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_1196_b"/>
                  <pic:cNvPicPr>
                    <a:picLocks noChangeAspect="1" noChangeArrowheads="1"/>
                  </pic:cNvPicPr>
                </pic:nvPicPr>
                <pic:blipFill>
                  <a:blip r:embed="rId1"/>
                  <a:srcRect/>
                  <a:stretch>
                    <a:fillRect/>
                  </a:stretch>
                </pic:blipFill>
                <pic:spPr bwMode="auto">
                  <a:xfrm>
                    <a:off x="0" y="0"/>
                    <a:ext cx="6782435" cy="22491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3E" w:rsidRDefault="00630B3E">
      <w:r>
        <w:separator/>
      </w:r>
    </w:p>
  </w:footnote>
  <w:footnote w:type="continuationSeparator" w:id="1">
    <w:p w:rsidR="00630B3E" w:rsidRDefault="00630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8D" w:rsidRDefault="00571D77" w:rsidP="00F6457E">
    <w:pPr>
      <w:pStyle w:val="a3"/>
      <w:ind w:left="-143"/>
      <w:rPr>
        <w:rtl/>
      </w:rPr>
    </w:pPr>
    <w:r>
      <w:rPr>
        <w:noProof/>
        <w:rtl/>
      </w:rPr>
      <w:pict>
        <v:shapetype id="_x0000_t202" coordsize="21600,21600" o:spt="202" path="m,l,21600r21600,l21600,xe">
          <v:stroke joinstyle="miter"/>
          <v:path gradientshapeok="t" o:connecttype="rect"/>
        </v:shapetype>
        <v:shape id="Text Box 1" o:spid="_x0000_s4099" type="#_x0000_t202" style="position:absolute;left:0;text-align:left;margin-left:163.25pt;margin-top:3.55pt;width:299.1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CmtA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" filled="f" stroked="f">
          <v:textbox>
            <w:txbxContent>
              <w:p w:rsidR="00F628D6" w:rsidRPr="00ED165F" w:rsidRDefault="00F628D6" w:rsidP="00F628D6">
                <w:pPr>
                  <w:contextualSpacing/>
                  <w:rPr>
                    <w:b/>
                    <w:bCs/>
                    <w:sz w:val="22"/>
                    <w:szCs w:val="22"/>
                    <w:rtl/>
                  </w:rPr>
                </w:pPr>
                <w:r w:rsidRPr="00ED165F">
                  <w:rPr>
                    <w:b/>
                    <w:bCs/>
                    <w:sz w:val="22"/>
                    <w:szCs w:val="22"/>
                    <w:rtl/>
                  </w:rPr>
                  <w:t xml:space="preserve">הפקולטה למדעי הרווחה והבריאות  </w:t>
                </w:r>
                <w:r w:rsidRPr="00ED165F">
                  <w:rPr>
                    <w:rFonts w:hint="cs"/>
                    <w:b/>
                    <w:bCs/>
                    <w:sz w:val="22"/>
                    <w:szCs w:val="22"/>
                    <w:rtl/>
                  </w:rPr>
                  <w:br/>
                  <w:t>בית הספר לבריאות הציבור</w:t>
                </w:r>
              </w:p>
              <w:p w:rsidR="00F628D6" w:rsidRPr="00ED165F" w:rsidRDefault="00F628D6" w:rsidP="00F628D6">
                <w:pPr>
                  <w:pStyle w:val="a3"/>
                  <w:bidi w:val="0"/>
                  <w:contextualSpacing/>
                  <w:rPr>
                    <w:rFonts w:ascii="Calibri" w:hAnsi="Calibri"/>
                    <w:sz w:val="22"/>
                    <w:szCs w:val="22"/>
                  </w:rPr>
                </w:pPr>
                <w:r w:rsidRPr="00ED165F">
                  <w:rPr>
                    <w:rFonts w:ascii="Calibri" w:hAnsi="Calibri" w:cs="David"/>
                    <w:b/>
                    <w:bCs/>
                    <w:sz w:val="22"/>
                    <w:szCs w:val="22"/>
                  </w:rPr>
                  <w:t xml:space="preserve">Faculty of Social Welfare &amp; Health Sciences </w:t>
                </w:r>
                <w:r w:rsidRPr="00ED165F">
                  <w:rPr>
                    <w:rFonts w:ascii="Calibri" w:hAnsi="Calibri" w:cs="David"/>
                    <w:b/>
                    <w:bCs/>
                    <w:sz w:val="22"/>
                    <w:szCs w:val="22"/>
                  </w:rPr>
                  <w:br/>
                </w:r>
                <w:r w:rsidRPr="00ED165F">
                  <w:rPr>
                    <w:rFonts w:ascii="Calibri" w:hAnsi="Calibri"/>
                    <w:b/>
                    <w:bCs/>
                    <w:sz w:val="22"/>
                    <w:szCs w:val="22"/>
                  </w:rPr>
                  <w:t>School of Public Health</w:t>
                </w:r>
              </w:p>
              <w:p w:rsidR="00F628D6" w:rsidRPr="00ED165F" w:rsidRDefault="00F628D6" w:rsidP="00F628D6">
                <w:pPr>
                  <w:pStyle w:val="a3"/>
                  <w:bidi w:val="0"/>
                  <w:contextualSpacing/>
                  <w:jc w:val="right"/>
                  <w:rPr>
                    <w:rFonts w:ascii="Calibri" w:hAnsi="Calibri"/>
                    <w:b/>
                    <w:bCs/>
                    <w:sz w:val="22"/>
                    <w:szCs w:val="22"/>
                  </w:rPr>
                </w:pPr>
                <w:r w:rsidRPr="00ED165F">
                  <w:rPr>
                    <w:rFonts w:cs="Times New Roman" w:hint="cs"/>
                    <w:b/>
                    <w:bCs/>
                    <w:sz w:val="22"/>
                    <w:szCs w:val="22"/>
                    <w:rtl/>
                    <w:lang w:bidi="ar-SA"/>
                  </w:rPr>
                  <w:t>الكليةللرفاه الاجتماعي ولعلومالصحة</w:t>
                </w:r>
                <w:r w:rsidRPr="00ED165F">
                  <w:rPr>
                    <w:rFonts w:hint="cs"/>
                    <w:b/>
                    <w:bCs/>
                    <w:sz w:val="22"/>
                    <w:szCs w:val="22"/>
                    <w:rtl/>
                  </w:rPr>
                  <w:br/>
                </w:r>
                <w:r w:rsidRPr="00ED165F">
                  <w:rPr>
                    <w:rFonts w:cs="Arabic Transparent" w:hint="cs"/>
                    <w:b/>
                    <w:bCs/>
                    <w:sz w:val="22"/>
                    <w:szCs w:val="22"/>
                    <w:rtl/>
                    <w:lang w:bidi="ar-SY"/>
                  </w:rPr>
                  <w:t>المدرسةللصحة العامة</w:t>
                </w:r>
              </w:p>
              <w:p w:rsidR="00E14B8D" w:rsidRPr="00F628D6" w:rsidRDefault="00E14B8D" w:rsidP="00981DFD"/>
            </w:txbxContent>
          </v:textbox>
        </v:shape>
      </w:pict>
    </w:r>
    <w:r>
      <w:rPr>
        <w:noProof/>
        <w:rtl/>
      </w:rPr>
      <w:pict>
        <v:shape id="Text Box 5" o:spid="_x0000_s4098" type="#_x0000_t202" style="position:absolute;left:0;text-align:left;margin-left:479.1pt;margin-top:3.7pt;width:69.05pt;height:6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" stroked="f" strokecolor="#002060">
          <v:textbox style="mso-fit-shape-to-text:t" inset="0,0,0,0">
            <w:txbxContent>
              <w:p w:rsidR="00E14B8D" w:rsidRDefault="0032027E" w:rsidP="004009E5">
                <w:pPr>
                  <w:jc w:val="center"/>
                </w:pPr>
                <w:r>
                  <w:rPr>
                    <w:noProof/>
                  </w:rPr>
                  <w:drawing>
                    <wp:inline distT="0" distB="0" distL="0" distR="0">
                      <wp:extent cx="847725" cy="866775"/>
                      <wp:effectExtent l="19050" t="0" r="9525" b="0"/>
                      <wp:docPr id="1" name="Picture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2"/>
                              <pic:cNvPicPr>
                                <a:picLocks noChangeAspect="1" noChangeArrowheads="1"/>
                              </pic:cNvPicPr>
                            </pic:nvPicPr>
                            <pic:blipFill>
                              <a:blip r:embed="rId1"/>
                              <a:srcRect/>
                              <a:stretch>
                                <a:fillRect/>
                              </a:stretch>
                            </pic:blipFill>
                            <pic:spPr bwMode="auto">
                              <a:xfrm>
                                <a:off x="0" y="0"/>
                                <a:ext cx="847725" cy="866775"/>
                              </a:xfrm>
                              <a:prstGeom prst="rect">
                                <a:avLst/>
                              </a:prstGeom>
                              <a:noFill/>
                              <a:ln w="9525">
                                <a:noFill/>
                                <a:miter lim="800000"/>
                                <a:headEnd/>
                                <a:tailEnd/>
                              </a:ln>
                            </pic:spPr>
                          </pic:pic>
                        </a:graphicData>
                      </a:graphic>
                    </wp:inline>
                  </w:drawing>
                </w:r>
              </w:p>
            </w:txbxContent>
          </v:textbox>
        </v:shape>
      </w:pict>
    </w:r>
    <w:r w:rsidR="0032027E">
      <w:rPr>
        <w:noProof/>
      </w:rPr>
      <w:drawing>
        <wp:inline distT="0" distB="0" distL="0" distR="0">
          <wp:extent cx="6924675" cy="990600"/>
          <wp:effectExtent l="19050" t="0" r="9525" b="0"/>
          <wp:docPr id="2" name="Picture 3" descr="uni_arav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aravit_b"/>
                  <pic:cNvPicPr>
                    <a:picLocks noChangeAspect="1" noChangeArrowheads="1"/>
                  </pic:cNvPicPr>
                </pic:nvPicPr>
                <pic:blipFill>
                  <a:blip r:embed="rId2"/>
                  <a:srcRect/>
                  <a:stretch>
                    <a:fillRect/>
                  </a:stretch>
                </pic:blipFill>
                <pic:spPr bwMode="auto">
                  <a:xfrm>
                    <a:off x="0" y="0"/>
                    <a:ext cx="6924675" cy="990600"/>
                  </a:xfrm>
                  <a:prstGeom prst="rect">
                    <a:avLst/>
                  </a:prstGeom>
                  <a:noFill/>
                  <a:ln w="9525">
                    <a:noFill/>
                    <a:miter lim="800000"/>
                    <a:headEnd/>
                    <a:tailEnd/>
                  </a:ln>
                </pic:spPr>
              </pic:pic>
            </a:graphicData>
          </a:graphic>
        </wp:inline>
      </w:drawing>
    </w:r>
  </w:p>
  <w:p w:rsidR="00E14B8D" w:rsidRDefault="0032027E" w:rsidP="004009E5">
    <w:pPr>
      <w:pStyle w:val="a3"/>
      <w:rPr>
        <w:rtl/>
      </w:rPr>
    </w:pPr>
    <w:r>
      <w:rPr>
        <w:noProof/>
        <w:rtl/>
      </w:rPr>
      <w:drawing>
        <wp:anchor distT="0" distB="0" distL="114300" distR="114300" simplePos="0" relativeHeight="251661312" behindDoc="1" locked="0" layoutInCell="1" allowOverlap="1">
          <wp:simplePos x="0" y="0"/>
          <wp:positionH relativeFrom="margin">
            <wp:posOffset>3950970</wp:posOffset>
          </wp:positionH>
          <wp:positionV relativeFrom="margin">
            <wp:posOffset>-1549400</wp:posOffset>
          </wp:positionV>
          <wp:extent cx="2379980" cy="1304925"/>
          <wp:effectExtent l="19050" t="0" r="1270" b="0"/>
          <wp:wrapNone/>
          <wp:docPr id="1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2379980" cy="1304925"/>
                  </a:xfrm>
                  <a:prstGeom prst="rect">
                    <a:avLst/>
                  </a:prstGeom>
                  <a:noFill/>
                  <a:ln w="9525">
                    <a:noFill/>
                    <a:miter lim="800000"/>
                    <a:headEnd/>
                    <a:tailEnd/>
                  </a:ln>
                </pic:spPr>
              </pic:pic>
            </a:graphicData>
          </a:graphic>
        </wp:anchor>
      </w:drawing>
    </w:r>
    <w:r>
      <w:rPr>
        <w:noProof/>
        <w:rtl/>
      </w:rPr>
      <w:drawing>
        <wp:anchor distT="0" distB="0" distL="114300" distR="114300" simplePos="0" relativeHeight="251660288" behindDoc="1" locked="0" layoutInCell="1" allowOverlap="1">
          <wp:simplePos x="0" y="0"/>
          <wp:positionH relativeFrom="margin">
            <wp:posOffset>3950970</wp:posOffset>
          </wp:positionH>
          <wp:positionV relativeFrom="margin">
            <wp:posOffset>-1549400</wp:posOffset>
          </wp:positionV>
          <wp:extent cx="2379980" cy="1304925"/>
          <wp:effectExtent l="19050" t="0" r="1270" b="0"/>
          <wp:wrapNone/>
          <wp:docPr id="1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2379980" cy="130492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9264" behindDoc="1" locked="0" layoutInCell="1" allowOverlap="1">
          <wp:simplePos x="0" y="0"/>
          <wp:positionH relativeFrom="margin">
            <wp:posOffset>3950970</wp:posOffset>
          </wp:positionH>
          <wp:positionV relativeFrom="margin">
            <wp:posOffset>-1549400</wp:posOffset>
          </wp:positionV>
          <wp:extent cx="2379980" cy="1304925"/>
          <wp:effectExtent l="19050" t="0" r="1270" b="0"/>
          <wp:wrapNone/>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2379980" cy="1304925"/>
                  </a:xfrm>
                  <a:prstGeom prst="rect">
                    <a:avLst/>
                  </a:prstGeom>
                  <a:noFill/>
                  <a:ln w="9525">
                    <a:noFill/>
                    <a:miter lim="800000"/>
                    <a:headEnd/>
                    <a:tailEnd/>
                  </a:ln>
                </pic:spPr>
              </pic:pic>
            </a:graphicData>
          </a:graphic>
        </wp:anchor>
      </w:drawing>
    </w:r>
    <w:r>
      <w:rPr>
        <w:noProof/>
        <w:rtl/>
      </w:rPr>
      <w:drawing>
        <wp:anchor distT="0" distB="0" distL="114300" distR="114300" simplePos="0" relativeHeight="251658240" behindDoc="1" locked="0" layoutInCell="1" allowOverlap="1">
          <wp:simplePos x="0" y="0"/>
          <wp:positionH relativeFrom="margin">
            <wp:posOffset>3950970</wp:posOffset>
          </wp:positionH>
          <wp:positionV relativeFrom="margin">
            <wp:posOffset>-1549400</wp:posOffset>
          </wp:positionV>
          <wp:extent cx="2379980" cy="1304925"/>
          <wp:effectExtent l="19050" t="0" r="1270" b="0"/>
          <wp:wrapNone/>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2379980" cy="130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528"/>
    <w:multiLevelType w:val="hybridMultilevel"/>
    <w:tmpl w:val="004C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F42"/>
    <w:multiLevelType w:val="hybridMultilevel"/>
    <w:tmpl w:val="BC688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7A04"/>
    <w:multiLevelType w:val="hybridMultilevel"/>
    <w:tmpl w:val="4632602C"/>
    <w:lvl w:ilvl="0" w:tplc="B25880B0">
      <w:start w:val="1"/>
      <w:numFmt w:val="decimal"/>
      <w:lvlText w:val="%1."/>
      <w:lvlJc w:val="left"/>
      <w:pPr>
        <w:tabs>
          <w:tab w:val="num" w:pos="720"/>
        </w:tabs>
        <w:ind w:left="720" w:right="720" w:hanging="360"/>
      </w:pPr>
      <w:rPr>
        <w:rFonts w:hint="default"/>
        <w:b/>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F945B0C"/>
    <w:multiLevelType w:val="hybridMultilevel"/>
    <w:tmpl w:val="4956CA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F1A95"/>
    <w:multiLevelType w:val="hybridMultilevel"/>
    <w:tmpl w:val="904C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465C4"/>
    <w:multiLevelType w:val="hybridMultilevel"/>
    <w:tmpl w:val="C9D0A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350D0"/>
    <w:multiLevelType w:val="hybridMultilevel"/>
    <w:tmpl w:val="F746E3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863EB"/>
    <w:multiLevelType w:val="hybridMultilevel"/>
    <w:tmpl w:val="EE561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33A9A"/>
    <w:multiLevelType w:val="hybridMultilevel"/>
    <w:tmpl w:val="BB2E7B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883C18"/>
    <w:multiLevelType w:val="hybridMultilevel"/>
    <w:tmpl w:val="D11CD4E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60D16"/>
    <w:multiLevelType w:val="hybridMultilevel"/>
    <w:tmpl w:val="70B41F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91FBB"/>
    <w:multiLevelType w:val="hybridMultilevel"/>
    <w:tmpl w:val="02F6FE8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C731B"/>
    <w:multiLevelType w:val="hybridMultilevel"/>
    <w:tmpl w:val="6CB600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52491F"/>
    <w:multiLevelType w:val="hybridMultilevel"/>
    <w:tmpl w:val="BFB65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B3815"/>
    <w:multiLevelType w:val="hybridMultilevel"/>
    <w:tmpl w:val="9ACC18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FB7C1D"/>
    <w:multiLevelType w:val="hybridMultilevel"/>
    <w:tmpl w:val="44B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50185"/>
    <w:multiLevelType w:val="hybridMultilevel"/>
    <w:tmpl w:val="0218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5B7140"/>
    <w:multiLevelType w:val="hybridMultilevel"/>
    <w:tmpl w:val="F6441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1BE126A"/>
    <w:multiLevelType w:val="hybridMultilevel"/>
    <w:tmpl w:val="20E43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C6368A"/>
    <w:multiLevelType w:val="hybridMultilevel"/>
    <w:tmpl w:val="36026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A235B5"/>
    <w:multiLevelType w:val="hybridMultilevel"/>
    <w:tmpl w:val="353EFB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46727F"/>
    <w:multiLevelType w:val="hybridMultilevel"/>
    <w:tmpl w:val="A6B28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A2AA4"/>
    <w:multiLevelType w:val="hybridMultilevel"/>
    <w:tmpl w:val="4776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A22BFA"/>
    <w:multiLevelType w:val="hybridMultilevel"/>
    <w:tmpl w:val="BE9E2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37333"/>
    <w:multiLevelType w:val="hybridMultilevel"/>
    <w:tmpl w:val="63E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E1B1E"/>
    <w:multiLevelType w:val="hybridMultilevel"/>
    <w:tmpl w:val="F6441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A6D0ABF"/>
    <w:multiLevelType w:val="hybridMultilevel"/>
    <w:tmpl w:val="F6441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E6366E"/>
    <w:multiLevelType w:val="hybridMultilevel"/>
    <w:tmpl w:val="9FF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E55AF"/>
    <w:multiLevelType w:val="hybridMultilevel"/>
    <w:tmpl w:val="A6B28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839A2"/>
    <w:multiLevelType w:val="hybridMultilevel"/>
    <w:tmpl w:val="54106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30A8E"/>
    <w:multiLevelType w:val="hybridMultilevel"/>
    <w:tmpl w:val="1C74D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CD3A38"/>
    <w:multiLevelType w:val="hybridMultilevel"/>
    <w:tmpl w:val="82323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132104"/>
    <w:multiLevelType w:val="hybridMultilevel"/>
    <w:tmpl w:val="A8AA0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E1A85"/>
    <w:multiLevelType w:val="hybridMultilevel"/>
    <w:tmpl w:val="97D43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7D598B"/>
    <w:multiLevelType w:val="hybridMultilevel"/>
    <w:tmpl w:val="FF388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456E4"/>
    <w:multiLevelType w:val="hybridMultilevel"/>
    <w:tmpl w:val="6F5CB0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D235D"/>
    <w:multiLevelType w:val="hybridMultilevel"/>
    <w:tmpl w:val="DB9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A5D76"/>
    <w:multiLevelType w:val="hybridMultilevel"/>
    <w:tmpl w:val="A3663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83AFA"/>
    <w:multiLevelType w:val="hybridMultilevel"/>
    <w:tmpl w:val="77E06D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9B55B52"/>
    <w:multiLevelType w:val="hybridMultilevel"/>
    <w:tmpl w:val="32847B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4"/>
  </w:num>
  <w:num w:numId="3">
    <w:abstractNumId w:val="31"/>
  </w:num>
  <w:num w:numId="4">
    <w:abstractNumId w:val="16"/>
  </w:num>
  <w:num w:numId="5">
    <w:abstractNumId w:val="9"/>
  </w:num>
  <w:num w:numId="6">
    <w:abstractNumId w:val="10"/>
  </w:num>
  <w:num w:numId="7">
    <w:abstractNumId w:val="13"/>
  </w:num>
  <w:num w:numId="8">
    <w:abstractNumId w:val="28"/>
  </w:num>
  <w:num w:numId="9">
    <w:abstractNumId w:val="30"/>
  </w:num>
  <w:num w:numId="10">
    <w:abstractNumId w:val="5"/>
  </w:num>
  <w:num w:numId="11">
    <w:abstractNumId w:val="19"/>
  </w:num>
  <w:num w:numId="12">
    <w:abstractNumId w:val="37"/>
  </w:num>
  <w:num w:numId="13">
    <w:abstractNumId w:val="29"/>
  </w:num>
  <w:num w:numId="14">
    <w:abstractNumId w:val="3"/>
  </w:num>
  <w:num w:numId="15">
    <w:abstractNumId w:val="23"/>
  </w:num>
  <w:num w:numId="16">
    <w:abstractNumId w:val="0"/>
  </w:num>
  <w:num w:numId="17">
    <w:abstractNumId w:val="4"/>
  </w:num>
  <w:num w:numId="18">
    <w:abstractNumId w:val="26"/>
  </w:num>
  <w:num w:numId="19">
    <w:abstractNumId w:val="25"/>
  </w:num>
  <w:num w:numId="20">
    <w:abstractNumId w:val="17"/>
  </w:num>
  <w:num w:numId="21">
    <w:abstractNumId w:val="21"/>
  </w:num>
  <w:num w:numId="22">
    <w:abstractNumId w:val="38"/>
  </w:num>
  <w:num w:numId="23">
    <w:abstractNumId w:val="8"/>
  </w:num>
  <w:num w:numId="24">
    <w:abstractNumId w:val="35"/>
  </w:num>
  <w:num w:numId="25">
    <w:abstractNumId w:val="6"/>
  </w:num>
  <w:num w:numId="26">
    <w:abstractNumId w:val="39"/>
  </w:num>
  <w:num w:numId="27">
    <w:abstractNumId w:val="7"/>
  </w:num>
  <w:num w:numId="28">
    <w:abstractNumId w:val="12"/>
  </w:num>
  <w:num w:numId="29">
    <w:abstractNumId w:val="32"/>
  </w:num>
  <w:num w:numId="30">
    <w:abstractNumId w:val="34"/>
  </w:num>
  <w:num w:numId="31">
    <w:abstractNumId w:val="1"/>
  </w:num>
  <w:num w:numId="32">
    <w:abstractNumId w:val="11"/>
  </w:num>
  <w:num w:numId="33">
    <w:abstractNumId w:val="14"/>
  </w:num>
  <w:num w:numId="34">
    <w:abstractNumId w:val="20"/>
  </w:num>
  <w:num w:numId="35">
    <w:abstractNumId w:val="18"/>
  </w:num>
  <w:num w:numId="36">
    <w:abstractNumId w:val="36"/>
  </w:num>
  <w:num w:numId="37">
    <w:abstractNumId w:val="27"/>
  </w:num>
  <w:num w:numId="38">
    <w:abstractNumId w:val="15"/>
  </w:num>
  <w:num w:numId="39">
    <w:abstractNumId w:val="22"/>
  </w:num>
  <w:num w:numId="40">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CE1A36"/>
    <w:rsid w:val="00010BC6"/>
    <w:rsid w:val="000157D1"/>
    <w:rsid w:val="0002720B"/>
    <w:rsid w:val="00034305"/>
    <w:rsid w:val="000725B4"/>
    <w:rsid w:val="0007518E"/>
    <w:rsid w:val="00096DCF"/>
    <w:rsid w:val="000C1F43"/>
    <w:rsid w:val="000D0467"/>
    <w:rsid w:val="000D3F01"/>
    <w:rsid w:val="000D6126"/>
    <w:rsid w:val="000F064C"/>
    <w:rsid w:val="00101DAA"/>
    <w:rsid w:val="001149BC"/>
    <w:rsid w:val="00122C1E"/>
    <w:rsid w:val="001434B7"/>
    <w:rsid w:val="0014671E"/>
    <w:rsid w:val="00153384"/>
    <w:rsid w:val="00155AF2"/>
    <w:rsid w:val="0015660E"/>
    <w:rsid w:val="00162044"/>
    <w:rsid w:val="001624E6"/>
    <w:rsid w:val="001948CE"/>
    <w:rsid w:val="001B461E"/>
    <w:rsid w:val="001D7D33"/>
    <w:rsid w:val="001E1598"/>
    <w:rsid w:val="001E2A10"/>
    <w:rsid w:val="00226B63"/>
    <w:rsid w:val="00232411"/>
    <w:rsid w:val="00240978"/>
    <w:rsid w:val="002702A7"/>
    <w:rsid w:val="00280FAD"/>
    <w:rsid w:val="00283C20"/>
    <w:rsid w:val="002B04D8"/>
    <w:rsid w:val="002B1E3E"/>
    <w:rsid w:val="002B6DED"/>
    <w:rsid w:val="002C0037"/>
    <w:rsid w:val="002D44BF"/>
    <w:rsid w:val="002F08B6"/>
    <w:rsid w:val="002F34F9"/>
    <w:rsid w:val="00306857"/>
    <w:rsid w:val="0032027E"/>
    <w:rsid w:val="003256BC"/>
    <w:rsid w:val="003265DA"/>
    <w:rsid w:val="0033193B"/>
    <w:rsid w:val="00332A30"/>
    <w:rsid w:val="00334C43"/>
    <w:rsid w:val="0034272D"/>
    <w:rsid w:val="003433F9"/>
    <w:rsid w:val="00370613"/>
    <w:rsid w:val="003758D5"/>
    <w:rsid w:val="00375B41"/>
    <w:rsid w:val="0038359F"/>
    <w:rsid w:val="003968D5"/>
    <w:rsid w:val="003B08F8"/>
    <w:rsid w:val="003B4417"/>
    <w:rsid w:val="003B574E"/>
    <w:rsid w:val="003B588C"/>
    <w:rsid w:val="003F362C"/>
    <w:rsid w:val="003F5BBC"/>
    <w:rsid w:val="003F6B4C"/>
    <w:rsid w:val="00400400"/>
    <w:rsid w:val="004009E5"/>
    <w:rsid w:val="00404478"/>
    <w:rsid w:val="004045D6"/>
    <w:rsid w:val="004103A0"/>
    <w:rsid w:val="00442FE8"/>
    <w:rsid w:val="004473F3"/>
    <w:rsid w:val="00453F84"/>
    <w:rsid w:val="00470872"/>
    <w:rsid w:val="00474092"/>
    <w:rsid w:val="00486DDB"/>
    <w:rsid w:val="004870C3"/>
    <w:rsid w:val="0049405C"/>
    <w:rsid w:val="00496338"/>
    <w:rsid w:val="0049664E"/>
    <w:rsid w:val="004A3618"/>
    <w:rsid w:val="004C1773"/>
    <w:rsid w:val="004E2EB7"/>
    <w:rsid w:val="004E38EC"/>
    <w:rsid w:val="004E4167"/>
    <w:rsid w:val="004E4401"/>
    <w:rsid w:val="004F322F"/>
    <w:rsid w:val="004F64F7"/>
    <w:rsid w:val="005279A4"/>
    <w:rsid w:val="00532DDD"/>
    <w:rsid w:val="00543953"/>
    <w:rsid w:val="00546C0A"/>
    <w:rsid w:val="005658FD"/>
    <w:rsid w:val="0056710A"/>
    <w:rsid w:val="00571D77"/>
    <w:rsid w:val="00577AE3"/>
    <w:rsid w:val="00596D66"/>
    <w:rsid w:val="005A5F37"/>
    <w:rsid w:val="005B3983"/>
    <w:rsid w:val="005E6B6E"/>
    <w:rsid w:val="005F0A0C"/>
    <w:rsid w:val="00602E7B"/>
    <w:rsid w:val="00605E08"/>
    <w:rsid w:val="00620F91"/>
    <w:rsid w:val="00630B3E"/>
    <w:rsid w:val="00647047"/>
    <w:rsid w:val="0065577D"/>
    <w:rsid w:val="00661BD4"/>
    <w:rsid w:val="006706E0"/>
    <w:rsid w:val="00681B41"/>
    <w:rsid w:val="0068618F"/>
    <w:rsid w:val="00686E67"/>
    <w:rsid w:val="00692506"/>
    <w:rsid w:val="00693369"/>
    <w:rsid w:val="00697747"/>
    <w:rsid w:val="006B4C39"/>
    <w:rsid w:val="006E68FB"/>
    <w:rsid w:val="00701312"/>
    <w:rsid w:val="007075D8"/>
    <w:rsid w:val="007077F3"/>
    <w:rsid w:val="0071044B"/>
    <w:rsid w:val="007157F5"/>
    <w:rsid w:val="00723C08"/>
    <w:rsid w:val="0073705C"/>
    <w:rsid w:val="00737E7E"/>
    <w:rsid w:val="00756D9A"/>
    <w:rsid w:val="00786B3C"/>
    <w:rsid w:val="007A1DB0"/>
    <w:rsid w:val="007A2ED1"/>
    <w:rsid w:val="007A451F"/>
    <w:rsid w:val="007A7072"/>
    <w:rsid w:val="007B4A18"/>
    <w:rsid w:val="007C10FD"/>
    <w:rsid w:val="007E7A69"/>
    <w:rsid w:val="0080779C"/>
    <w:rsid w:val="008114AD"/>
    <w:rsid w:val="00813C10"/>
    <w:rsid w:val="008330A4"/>
    <w:rsid w:val="008376B4"/>
    <w:rsid w:val="00841AA4"/>
    <w:rsid w:val="00852569"/>
    <w:rsid w:val="008555F8"/>
    <w:rsid w:val="00857BAA"/>
    <w:rsid w:val="00866AFD"/>
    <w:rsid w:val="008747F4"/>
    <w:rsid w:val="00881413"/>
    <w:rsid w:val="00897E68"/>
    <w:rsid w:val="008A37F8"/>
    <w:rsid w:val="008A76FE"/>
    <w:rsid w:val="008B1D4A"/>
    <w:rsid w:val="008C30B9"/>
    <w:rsid w:val="008C49C5"/>
    <w:rsid w:val="008D0C33"/>
    <w:rsid w:val="008F6054"/>
    <w:rsid w:val="008F7B69"/>
    <w:rsid w:val="00903B30"/>
    <w:rsid w:val="00921CC0"/>
    <w:rsid w:val="00930738"/>
    <w:rsid w:val="00933F7B"/>
    <w:rsid w:val="00934A73"/>
    <w:rsid w:val="0094731B"/>
    <w:rsid w:val="00955541"/>
    <w:rsid w:val="00955D01"/>
    <w:rsid w:val="00966138"/>
    <w:rsid w:val="00967837"/>
    <w:rsid w:val="009727CE"/>
    <w:rsid w:val="00975A7F"/>
    <w:rsid w:val="00981DFD"/>
    <w:rsid w:val="00995728"/>
    <w:rsid w:val="009A5526"/>
    <w:rsid w:val="009B08F6"/>
    <w:rsid w:val="009B2249"/>
    <w:rsid w:val="009C43D5"/>
    <w:rsid w:val="009C634C"/>
    <w:rsid w:val="009D064A"/>
    <w:rsid w:val="009F5354"/>
    <w:rsid w:val="009F6AFF"/>
    <w:rsid w:val="00A05C25"/>
    <w:rsid w:val="00A126F8"/>
    <w:rsid w:val="00A20E86"/>
    <w:rsid w:val="00A2413B"/>
    <w:rsid w:val="00A2501B"/>
    <w:rsid w:val="00A3683D"/>
    <w:rsid w:val="00A40C4A"/>
    <w:rsid w:val="00A411A0"/>
    <w:rsid w:val="00A44E03"/>
    <w:rsid w:val="00A511B6"/>
    <w:rsid w:val="00A52584"/>
    <w:rsid w:val="00A53AD0"/>
    <w:rsid w:val="00A6116E"/>
    <w:rsid w:val="00A63BF4"/>
    <w:rsid w:val="00A70FE2"/>
    <w:rsid w:val="00A80330"/>
    <w:rsid w:val="00AA577A"/>
    <w:rsid w:val="00AC6960"/>
    <w:rsid w:val="00AD0BBC"/>
    <w:rsid w:val="00AD41F5"/>
    <w:rsid w:val="00AD5218"/>
    <w:rsid w:val="00AE4B76"/>
    <w:rsid w:val="00AE5444"/>
    <w:rsid w:val="00AE74C1"/>
    <w:rsid w:val="00AF6E64"/>
    <w:rsid w:val="00B33DF7"/>
    <w:rsid w:val="00B41524"/>
    <w:rsid w:val="00B45C5D"/>
    <w:rsid w:val="00B47409"/>
    <w:rsid w:val="00B735C1"/>
    <w:rsid w:val="00B737AA"/>
    <w:rsid w:val="00B76DA3"/>
    <w:rsid w:val="00B83E42"/>
    <w:rsid w:val="00B84AC9"/>
    <w:rsid w:val="00B968E6"/>
    <w:rsid w:val="00BA2649"/>
    <w:rsid w:val="00BB54BF"/>
    <w:rsid w:val="00BC1C96"/>
    <w:rsid w:val="00BC400B"/>
    <w:rsid w:val="00BC7F60"/>
    <w:rsid w:val="00BD1111"/>
    <w:rsid w:val="00BF42E8"/>
    <w:rsid w:val="00C029A8"/>
    <w:rsid w:val="00C11B09"/>
    <w:rsid w:val="00C11DD3"/>
    <w:rsid w:val="00C12D9E"/>
    <w:rsid w:val="00C20028"/>
    <w:rsid w:val="00C21FCF"/>
    <w:rsid w:val="00C223FD"/>
    <w:rsid w:val="00C24103"/>
    <w:rsid w:val="00C354F4"/>
    <w:rsid w:val="00C42AD5"/>
    <w:rsid w:val="00C506BD"/>
    <w:rsid w:val="00C50D5C"/>
    <w:rsid w:val="00C5644F"/>
    <w:rsid w:val="00C6441F"/>
    <w:rsid w:val="00C815DF"/>
    <w:rsid w:val="00CC5B80"/>
    <w:rsid w:val="00CC5F17"/>
    <w:rsid w:val="00CC6B0A"/>
    <w:rsid w:val="00CD085B"/>
    <w:rsid w:val="00CE010D"/>
    <w:rsid w:val="00CE1A36"/>
    <w:rsid w:val="00CE5A2D"/>
    <w:rsid w:val="00CE5FEC"/>
    <w:rsid w:val="00CF1D1A"/>
    <w:rsid w:val="00D03F39"/>
    <w:rsid w:val="00D11655"/>
    <w:rsid w:val="00D118CD"/>
    <w:rsid w:val="00D23668"/>
    <w:rsid w:val="00D32B82"/>
    <w:rsid w:val="00D42C25"/>
    <w:rsid w:val="00D52214"/>
    <w:rsid w:val="00D80BB1"/>
    <w:rsid w:val="00DA5C34"/>
    <w:rsid w:val="00DB6D40"/>
    <w:rsid w:val="00DC1007"/>
    <w:rsid w:val="00DC362F"/>
    <w:rsid w:val="00DD2C50"/>
    <w:rsid w:val="00DF238B"/>
    <w:rsid w:val="00E02632"/>
    <w:rsid w:val="00E04101"/>
    <w:rsid w:val="00E11427"/>
    <w:rsid w:val="00E12F36"/>
    <w:rsid w:val="00E14B8D"/>
    <w:rsid w:val="00E157CA"/>
    <w:rsid w:val="00E15EAF"/>
    <w:rsid w:val="00E16DE4"/>
    <w:rsid w:val="00E1798E"/>
    <w:rsid w:val="00E253B6"/>
    <w:rsid w:val="00E27ED2"/>
    <w:rsid w:val="00E3311D"/>
    <w:rsid w:val="00E40275"/>
    <w:rsid w:val="00E45DF9"/>
    <w:rsid w:val="00E45E89"/>
    <w:rsid w:val="00E5253E"/>
    <w:rsid w:val="00E63B4B"/>
    <w:rsid w:val="00E651CA"/>
    <w:rsid w:val="00E74843"/>
    <w:rsid w:val="00E82185"/>
    <w:rsid w:val="00E87CF6"/>
    <w:rsid w:val="00EC23E9"/>
    <w:rsid w:val="00ED3D72"/>
    <w:rsid w:val="00F02373"/>
    <w:rsid w:val="00F147CC"/>
    <w:rsid w:val="00F34FFC"/>
    <w:rsid w:val="00F628D6"/>
    <w:rsid w:val="00F6457E"/>
    <w:rsid w:val="00F8734F"/>
    <w:rsid w:val="00FE2513"/>
    <w:rsid w:val="00FE2B73"/>
    <w:rsid w:val="00FE7C80"/>
    <w:rsid w:val="00FF17B3"/>
    <w:rsid w:val="00FF5C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82"/>
    <w:pPr>
      <w:bidi/>
    </w:pPr>
    <w:rPr>
      <w:rFonts w:ascii="Arial" w:hAnsi="Arial" w:cs="Arial"/>
      <w:sz w:val="28"/>
      <w:szCs w:val="28"/>
    </w:rPr>
  </w:style>
  <w:style w:type="paragraph" w:styleId="1">
    <w:name w:val="heading 1"/>
    <w:basedOn w:val="a"/>
    <w:link w:val="10"/>
    <w:uiPriority w:val="9"/>
    <w:qFormat/>
    <w:rsid w:val="0032027E"/>
    <w:pPr>
      <w:bidi w:val="0"/>
      <w:spacing w:before="100" w:beforeAutospacing="1" w:after="100" w:afterAutospacing="1"/>
      <w:outlineLvl w:val="0"/>
    </w:pPr>
    <w:rPr>
      <w:rFonts w:ascii="Times New Roman" w:hAnsi="Times New Roman" w:cs="Times New Roman"/>
      <w:b/>
      <w:bCs/>
      <w:kern w:val="36"/>
      <w:sz w:val="48"/>
      <w:szCs w:val="48"/>
      <w:lang w:bidi="ar-SA"/>
    </w:rPr>
  </w:style>
  <w:style w:type="paragraph" w:styleId="2">
    <w:name w:val="heading 2"/>
    <w:basedOn w:val="a"/>
    <w:next w:val="a"/>
    <w:link w:val="20"/>
    <w:semiHidden/>
    <w:unhideWhenUsed/>
    <w:qFormat/>
    <w:rsid w:val="005E6B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rsid w:val="00CE1A36"/>
    <w:pPr>
      <w:tabs>
        <w:tab w:val="center" w:pos="4153"/>
        <w:tab w:val="right" w:pos="8306"/>
      </w:tabs>
    </w:pPr>
  </w:style>
  <w:style w:type="character" w:customStyle="1" w:styleId="a5">
    <w:name w:val="כותרת תחתונה תו"/>
    <w:basedOn w:val="a0"/>
    <w:link w:val="a4"/>
    <w:rsid w:val="00981DFD"/>
    <w:rPr>
      <w:rFonts w:ascii="Arial" w:hAnsi="Arial" w:cs="Arial"/>
      <w:sz w:val="28"/>
      <w:szCs w:val="28"/>
    </w:rPr>
  </w:style>
  <w:style w:type="character" w:styleId="Hyperlink">
    <w:name w:val="Hyperlink"/>
    <w:basedOn w:val="a0"/>
    <w:rsid w:val="004009E5"/>
    <w:rPr>
      <w:color w:val="0000FF"/>
      <w:u w:val="single"/>
    </w:rPr>
  </w:style>
  <w:style w:type="paragraph" w:styleId="a6">
    <w:name w:val="Balloon Text"/>
    <w:basedOn w:val="a"/>
    <w:link w:val="a7"/>
    <w:rsid w:val="009F5354"/>
    <w:rPr>
      <w:rFonts w:ascii="Tahoma" w:hAnsi="Tahoma" w:cs="Tahoma"/>
      <w:sz w:val="16"/>
      <w:szCs w:val="16"/>
    </w:rPr>
  </w:style>
  <w:style w:type="character" w:customStyle="1" w:styleId="a7">
    <w:name w:val="טקסט בלונים תו"/>
    <w:basedOn w:val="a0"/>
    <w:link w:val="a6"/>
    <w:rsid w:val="009F5354"/>
    <w:rPr>
      <w:rFonts w:ascii="Tahoma" w:hAnsi="Tahoma" w:cs="Tahoma"/>
      <w:sz w:val="16"/>
      <w:szCs w:val="16"/>
    </w:rPr>
  </w:style>
  <w:style w:type="table" w:styleId="a8">
    <w:name w:val="Table Grid"/>
    <w:basedOn w:val="a1"/>
    <w:rsid w:val="00661B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A7072"/>
    <w:pPr>
      <w:ind w:left="720"/>
    </w:pPr>
    <w:rPr>
      <w:rFonts w:ascii="Calibri" w:eastAsia="Calibri" w:hAnsi="Calibri" w:cs="Times New Roman"/>
      <w:sz w:val="22"/>
      <w:szCs w:val="22"/>
    </w:rPr>
  </w:style>
  <w:style w:type="character" w:customStyle="1" w:styleId="10">
    <w:name w:val="כותרת 1 תו"/>
    <w:basedOn w:val="a0"/>
    <w:link w:val="1"/>
    <w:uiPriority w:val="9"/>
    <w:rsid w:val="0032027E"/>
    <w:rPr>
      <w:b/>
      <w:bCs/>
      <w:kern w:val="36"/>
      <w:sz w:val="48"/>
      <w:szCs w:val="48"/>
      <w:lang w:bidi="ar-SA"/>
    </w:rPr>
  </w:style>
  <w:style w:type="paragraph" w:styleId="aa">
    <w:name w:val="Bibliography"/>
    <w:basedOn w:val="a"/>
    <w:next w:val="a"/>
    <w:uiPriority w:val="37"/>
    <w:unhideWhenUsed/>
    <w:rsid w:val="0032027E"/>
    <w:pPr>
      <w:bidi w:val="0"/>
      <w:spacing w:after="200" w:line="276" w:lineRule="auto"/>
    </w:pPr>
    <w:rPr>
      <w:rFonts w:asciiTheme="minorHAnsi" w:eastAsiaTheme="minorHAnsi" w:hAnsiTheme="minorHAnsi" w:cstheme="minorBidi"/>
      <w:sz w:val="22"/>
      <w:szCs w:val="22"/>
      <w:lang w:bidi="ar-SA"/>
    </w:rPr>
  </w:style>
  <w:style w:type="paragraph" w:styleId="NormalWeb">
    <w:name w:val="Normal (Web)"/>
    <w:basedOn w:val="a"/>
    <w:uiPriority w:val="99"/>
    <w:unhideWhenUsed/>
    <w:rsid w:val="0032027E"/>
    <w:pPr>
      <w:bidi w:val="0"/>
      <w:spacing w:before="100" w:beforeAutospacing="1" w:after="100" w:afterAutospacing="1"/>
    </w:pPr>
    <w:rPr>
      <w:rFonts w:ascii="Times New Roman" w:hAnsi="Times New Roman" w:cs="Times New Roman"/>
      <w:sz w:val="24"/>
      <w:szCs w:val="24"/>
      <w:lang w:bidi="ar-SA"/>
    </w:rPr>
  </w:style>
  <w:style w:type="paragraph" w:styleId="ab">
    <w:name w:val="Body Text"/>
    <w:basedOn w:val="a"/>
    <w:link w:val="ac"/>
    <w:rsid w:val="0032027E"/>
    <w:pPr>
      <w:bidi w:val="0"/>
      <w:jc w:val="both"/>
    </w:pPr>
    <w:rPr>
      <w:rFonts w:ascii="Times New Roman" w:hAnsi="Times New Roman" w:cs="Times New Roman"/>
      <w:sz w:val="24"/>
      <w:szCs w:val="20"/>
      <w:lang w:bidi="ar-SA"/>
    </w:rPr>
  </w:style>
  <w:style w:type="character" w:customStyle="1" w:styleId="ac">
    <w:name w:val="גוף טקסט תו"/>
    <w:basedOn w:val="a0"/>
    <w:link w:val="ab"/>
    <w:rsid w:val="0032027E"/>
    <w:rPr>
      <w:sz w:val="24"/>
      <w:lang w:bidi="ar-SA"/>
    </w:rPr>
  </w:style>
  <w:style w:type="character" w:styleId="HTMLCite">
    <w:name w:val="HTML Cite"/>
    <w:basedOn w:val="a0"/>
    <w:uiPriority w:val="99"/>
    <w:unhideWhenUsed/>
    <w:rsid w:val="0032027E"/>
    <w:rPr>
      <w:i/>
      <w:iCs/>
    </w:rPr>
  </w:style>
  <w:style w:type="character" w:customStyle="1" w:styleId="author">
    <w:name w:val="author"/>
    <w:basedOn w:val="a0"/>
    <w:rsid w:val="0032027E"/>
  </w:style>
  <w:style w:type="character" w:customStyle="1" w:styleId="pubyear">
    <w:name w:val="pubyear"/>
    <w:basedOn w:val="a0"/>
    <w:rsid w:val="0032027E"/>
  </w:style>
  <w:style w:type="character" w:customStyle="1" w:styleId="articletitle">
    <w:name w:val="articletitle"/>
    <w:basedOn w:val="a0"/>
    <w:rsid w:val="0032027E"/>
  </w:style>
  <w:style w:type="character" w:customStyle="1" w:styleId="journaltitle">
    <w:name w:val="journaltitle"/>
    <w:basedOn w:val="a0"/>
    <w:rsid w:val="0032027E"/>
  </w:style>
  <w:style w:type="character" w:customStyle="1" w:styleId="vol">
    <w:name w:val="vol"/>
    <w:basedOn w:val="a0"/>
    <w:rsid w:val="0032027E"/>
  </w:style>
  <w:style w:type="character" w:customStyle="1" w:styleId="pagefirst">
    <w:name w:val="pagefirst"/>
    <w:basedOn w:val="a0"/>
    <w:rsid w:val="0032027E"/>
  </w:style>
  <w:style w:type="character" w:customStyle="1" w:styleId="pagelast">
    <w:name w:val="pagelast"/>
    <w:basedOn w:val="a0"/>
    <w:rsid w:val="0032027E"/>
  </w:style>
  <w:style w:type="character" w:customStyle="1" w:styleId="citedissue">
    <w:name w:val="citedissue"/>
    <w:basedOn w:val="a0"/>
    <w:rsid w:val="0032027E"/>
  </w:style>
  <w:style w:type="character" w:customStyle="1" w:styleId="slug-pub-date">
    <w:name w:val="slug-pub-date"/>
    <w:basedOn w:val="a0"/>
    <w:rsid w:val="0032027E"/>
  </w:style>
  <w:style w:type="character" w:customStyle="1" w:styleId="slug-vol">
    <w:name w:val="slug-vol"/>
    <w:basedOn w:val="a0"/>
    <w:rsid w:val="0032027E"/>
  </w:style>
  <w:style w:type="character" w:customStyle="1" w:styleId="slug-issue">
    <w:name w:val="slug-issue"/>
    <w:basedOn w:val="a0"/>
    <w:rsid w:val="0032027E"/>
  </w:style>
  <w:style w:type="character" w:customStyle="1" w:styleId="slug-pages">
    <w:name w:val="slug-pages"/>
    <w:basedOn w:val="a0"/>
    <w:rsid w:val="0032027E"/>
  </w:style>
  <w:style w:type="character" w:customStyle="1" w:styleId="name">
    <w:name w:val="name"/>
    <w:basedOn w:val="a0"/>
    <w:rsid w:val="0032027E"/>
  </w:style>
  <w:style w:type="character" w:customStyle="1" w:styleId="citation-abbreviation">
    <w:name w:val="citation-abbreviation"/>
    <w:basedOn w:val="a0"/>
    <w:rsid w:val="0032027E"/>
  </w:style>
  <w:style w:type="character" w:customStyle="1" w:styleId="citation-publication-date">
    <w:name w:val="citation-publication-date"/>
    <w:basedOn w:val="a0"/>
    <w:rsid w:val="0032027E"/>
  </w:style>
  <w:style w:type="character" w:customStyle="1" w:styleId="citation-volume">
    <w:name w:val="citation-volume"/>
    <w:basedOn w:val="a0"/>
    <w:rsid w:val="0032027E"/>
  </w:style>
  <w:style w:type="character" w:customStyle="1" w:styleId="citation-issue">
    <w:name w:val="citation-issue"/>
    <w:basedOn w:val="a0"/>
    <w:rsid w:val="0032027E"/>
  </w:style>
  <w:style w:type="character" w:customStyle="1" w:styleId="citation-flpages">
    <w:name w:val="citation-flpages"/>
    <w:basedOn w:val="a0"/>
    <w:rsid w:val="0032027E"/>
  </w:style>
  <w:style w:type="character" w:styleId="FollowedHyperlink">
    <w:name w:val="FollowedHyperlink"/>
    <w:basedOn w:val="a0"/>
    <w:rsid w:val="0033193B"/>
    <w:rPr>
      <w:color w:val="800080" w:themeColor="followedHyperlink"/>
      <w:u w:val="single"/>
    </w:rPr>
  </w:style>
  <w:style w:type="character" w:styleId="ad">
    <w:name w:val="Emphasis"/>
    <w:basedOn w:val="a0"/>
    <w:uiPriority w:val="20"/>
    <w:qFormat/>
    <w:rsid w:val="00852569"/>
    <w:rPr>
      <w:i/>
      <w:iCs/>
    </w:rPr>
  </w:style>
  <w:style w:type="character" w:customStyle="1" w:styleId="20">
    <w:name w:val="כותרת 2 תו"/>
    <w:basedOn w:val="a0"/>
    <w:link w:val="2"/>
    <w:semiHidden/>
    <w:rsid w:val="005E6B6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24338253">
      <w:bodyDiv w:val="1"/>
      <w:marLeft w:val="0"/>
      <w:marRight w:val="0"/>
      <w:marTop w:val="0"/>
      <w:marBottom w:val="0"/>
      <w:divBdr>
        <w:top w:val="none" w:sz="0" w:space="0" w:color="auto"/>
        <w:left w:val="none" w:sz="0" w:space="0" w:color="auto"/>
        <w:bottom w:val="none" w:sz="0" w:space="0" w:color="auto"/>
        <w:right w:val="none" w:sz="0" w:space="0" w:color="auto"/>
      </w:divBdr>
    </w:div>
    <w:div w:id="955677495">
      <w:bodyDiv w:val="1"/>
      <w:marLeft w:val="0"/>
      <w:marRight w:val="0"/>
      <w:marTop w:val="0"/>
      <w:marBottom w:val="0"/>
      <w:divBdr>
        <w:top w:val="none" w:sz="0" w:space="0" w:color="auto"/>
        <w:left w:val="none" w:sz="0" w:space="0" w:color="auto"/>
        <w:bottom w:val="none" w:sz="0" w:space="0" w:color="auto"/>
        <w:right w:val="none" w:sz="0" w:space="0" w:color="auto"/>
      </w:divBdr>
    </w:div>
    <w:div w:id="10750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health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nsidehighered.com/news/2018/06/20/new-stanford-prison-experiment-revelations-question-fin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E3BB4-B11B-4352-9D76-11F302A8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GITAM/BBDO</dc:creator>
  <cp:lastModifiedBy>Neta</cp:lastModifiedBy>
  <cp:revision>2</cp:revision>
  <cp:lastPrinted>2013-03-05T09:19:00Z</cp:lastPrinted>
  <dcterms:created xsi:type="dcterms:W3CDTF">2018-12-18T13:19:00Z</dcterms:created>
  <dcterms:modified xsi:type="dcterms:W3CDTF">2018-12-18T13:19:00Z</dcterms:modified>
</cp:coreProperties>
</file>